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3E6C3C">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93233F">
        <w:tc>
          <w:tcPr>
            <w:tcW w:w="8978" w:type="dxa"/>
          </w:tcPr>
          <w:p w:rsidR="00D35AD6" w:rsidRPr="009E00C1" w:rsidRDefault="003E6C3C"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3E6C3C"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DA0AFA" w:rsidRPr="00DA0AFA" w:rsidRDefault="003E6C3C" w:rsidP="00DA0AFA">
      <w:pPr>
        <w:widowControl w:val="0"/>
        <w:autoSpaceDE w:val="0"/>
        <w:autoSpaceDN w:val="0"/>
        <w:adjustRightInd w:val="0"/>
        <w:rPr>
          <w:rFonts w:cs="Arial"/>
          <w:sz w:val="22"/>
          <w:szCs w:val="22"/>
        </w:rPr>
      </w:pPr>
      <w:r w:rsidRPr="00DA0AFA">
        <w:rPr>
          <w:rFonts w:cs="Arial"/>
          <w:b/>
          <w:bCs/>
          <w:sz w:val="22"/>
          <w:szCs w:val="22"/>
        </w:rPr>
        <w:lastRenderedPageBreak/>
        <w:t>PARA:</w:t>
      </w:r>
      <w:r w:rsidRPr="00DA0AFA">
        <w:rPr>
          <w:rFonts w:cs="Arial"/>
          <w:b/>
          <w:bCs/>
          <w:sz w:val="22"/>
          <w:szCs w:val="22"/>
        </w:rPr>
        <w:tab/>
        <w:t xml:space="preserve">         </w:t>
      </w:r>
      <w:r>
        <w:rPr>
          <w:rFonts w:cs="Arial"/>
          <w:b/>
          <w:bCs/>
          <w:sz w:val="22"/>
          <w:szCs w:val="22"/>
        </w:rPr>
        <w:tab/>
        <w:t xml:space="preserve">        </w:t>
      </w:r>
      <w:r w:rsidRPr="00DA0AFA">
        <w:rPr>
          <w:rFonts w:cs="Arial"/>
          <w:b/>
          <w:bCs/>
          <w:sz w:val="22"/>
          <w:szCs w:val="22"/>
        </w:rPr>
        <w:t xml:space="preserve"> SANDRA MILENA JIMENEZ CASTAÑO </w:t>
      </w:r>
    </w:p>
    <w:p w:rsidR="00DA0AFA" w:rsidRPr="00DA0AFA" w:rsidRDefault="003E6C3C" w:rsidP="00DA0AFA">
      <w:pPr>
        <w:widowControl w:val="0"/>
        <w:autoSpaceDE w:val="0"/>
        <w:autoSpaceDN w:val="0"/>
        <w:adjustRightInd w:val="0"/>
        <w:rPr>
          <w:rFonts w:cs="Arial"/>
          <w:sz w:val="22"/>
          <w:szCs w:val="22"/>
        </w:rPr>
      </w:pPr>
      <w:r w:rsidRPr="00DA0AFA">
        <w:rPr>
          <w:rFonts w:cs="Arial"/>
          <w:sz w:val="22"/>
          <w:szCs w:val="22"/>
        </w:rPr>
        <w:tab/>
      </w:r>
      <w:r w:rsidRPr="00DA0AFA">
        <w:rPr>
          <w:rFonts w:cs="Arial"/>
          <w:sz w:val="22"/>
          <w:szCs w:val="22"/>
        </w:rPr>
        <w:tab/>
        <w:t xml:space="preserve">          Directora Administrativa y Financiera </w:t>
      </w:r>
    </w:p>
    <w:p w:rsidR="00DA0AFA" w:rsidRPr="00DA0AFA" w:rsidRDefault="003E6C3C" w:rsidP="00DA0AFA">
      <w:pPr>
        <w:widowControl w:val="0"/>
        <w:autoSpaceDE w:val="0"/>
        <w:autoSpaceDN w:val="0"/>
        <w:adjustRightInd w:val="0"/>
        <w:rPr>
          <w:rFonts w:cs="Arial"/>
          <w:sz w:val="22"/>
          <w:szCs w:val="22"/>
        </w:rPr>
      </w:pPr>
      <w:r w:rsidRPr="00DA0AFA">
        <w:rPr>
          <w:rFonts w:cs="Arial"/>
          <w:sz w:val="22"/>
          <w:szCs w:val="22"/>
        </w:rPr>
        <w:t xml:space="preserve">                                 </w:t>
      </w:r>
    </w:p>
    <w:p w:rsidR="00DA0AFA" w:rsidRPr="00DA0AFA" w:rsidRDefault="003E6C3C" w:rsidP="00DA0AFA">
      <w:pPr>
        <w:widowControl w:val="0"/>
        <w:autoSpaceDE w:val="0"/>
        <w:autoSpaceDN w:val="0"/>
        <w:adjustRightInd w:val="0"/>
        <w:rPr>
          <w:rFonts w:cs="Arial"/>
          <w:sz w:val="22"/>
          <w:szCs w:val="22"/>
        </w:rPr>
      </w:pPr>
      <w:r w:rsidRPr="00DA0AFA">
        <w:rPr>
          <w:rFonts w:cs="Arial"/>
          <w:b/>
          <w:bCs/>
          <w:sz w:val="22"/>
          <w:szCs w:val="22"/>
        </w:rPr>
        <w:t>DE:</w:t>
      </w:r>
      <w:r w:rsidRPr="00DA0AFA">
        <w:rPr>
          <w:rFonts w:cs="Arial"/>
          <w:sz w:val="22"/>
          <w:szCs w:val="22"/>
        </w:rPr>
        <w:tab/>
        <w:t xml:space="preserve">                     </w:t>
      </w:r>
      <w:r w:rsidRPr="00DA0AFA">
        <w:rPr>
          <w:rFonts w:cs="Arial"/>
          <w:b/>
          <w:sz w:val="22"/>
          <w:szCs w:val="22"/>
        </w:rPr>
        <w:t xml:space="preserve">JEFE OFICINA DE </w:t>
      </w:r>
      <w:r w:rsidRPr="00DA0AFA">
        <w:rPr>
          <w:rFonts w:cs="Arial"/>
          <w:b/>
          <w:sz w:val="22"/>
          <w:szCs w:val="22"/>
        </w:rPr>
        <w:t>CONTROL INTERNO</w:t>
      </w:r>
      <w:r w:rsidRPr="00DA0AFA">
        <w:rPr>
          <w:rFonts w:cs="Arial"/>
          <w:sz w:val="22"/>
          <w:szCs w:val="22"/>
        </w:rPr>
        <w:tab/>
      </w:r>
      <w:r w:rsidRPr="00DA0AFA">
        <w:rPr>
          <w:rFonts w:cs="Arial"/>
          <w:sz w:val="22"/>
          <w:szCs w:val="22"/>
        </w:rPr>
        <w:tab/>
        <w:t xml:space="preserve"> </w:t>
      </w:r>
    </w:p>
    <w:p w:rsidR="00DA0AFA" w:rsidRPr="00DA0AFA" w:rsidRDefault="003E6C3C" w:rsidP="00DA0AFA">
      <w:pPr>
        <w:widowControl w:val="0"/>
        <w:autoSpaceDE w:val="0"/>
        <w:autoSpaceDN w:val="0"/>
        <w:adjustRightInd w:val="0"/>
        <w:ind w:left="2124" w:hanging="2124"/>
        <w:rPr>
          <w:rFonts w:cs="Arial"/>
          <w:sz w:val="22"/>
          <w:szCs w:val="22"/>
        </w:rPr>
      </w:pPr>
    </w:p>
    <w:p w:rsidR="00DA0AFA" w:rsidRPr="00DA0AFA" w:rsidRDefault="003E6C3C" w:rsidP="00DA0AFA">
      <w:pPr>
        <w:tabs>
          <w:tab w:val="left" w:pos="360"/>
          <w:tab w:val="center" w:pos="4135"/>
        </w:tabs>
        <w:suppressAutoHyphens/>
        <w:ind w:left="2123" w:hanging="2123"/>
        <w:jc w:val="both"/>
        <w:rPr>
          <w:rFonts w:cs="Arial"/>
          <w:sz w:val="22"/>
          <w:szCs w:val="22"/>
          <w:lang w:val="es-ES_tradnl"/>
        </w:rPr>
      </w:pPr>
      <w:r w:rsidRPr="00DA0AFA">
        <w:rPr>
          <w:rFonts w:cs="Arial"/>
          <w:b/>
          <w:sz w:val="22"/>
          <w:szCs w:val="22"/>
          <w:lang w:val="es-ES_tradnl"/>
        </w:rPr>
        <w:t>ASUNTO:</w:t>
      </w:r>
      <w:r w:rsidRPr="00DA0AFA">
        <w:rPr>
          <w:rFonts w:cs="Arial"/>
          <w:sz w:val="22"/>
          <w:szCs w:val="22"/>
          <w:lang w:val="es-ES_tradnl"/>
        </w:rPr>
        <w:tab/>
        <w:t>Verificación Plan de Mejoramiento y Evaluación y Seguimiento de Riesgos - Proceso Gestión Documental corte a Diciembre de 2015.</w:t>
      </w:r>
    </w:p>
    <w:p w:rsidR="00DA0AFA" w:rsidRPr="00DA0AFA" w:rsidRDefault="003E6C3C" w:rsidP="00DA0AFA">
      <w:pPr>
        <w:tabs>
          <w:tab w:val="left" w:pos="360"/>
          <w:tab w:val="center" w:pos="4135"/>
        </w:tabs>
        <w:suppressAutoHyphens/>
        <w:ind w:left="2123" w:hanging="2123"/>
        <w:jc w:val="both"/>
        <w:rPr>
          <w:rFonts w:cs="Arial"/>
          <w:sz w:val="22"/>
          <w:szCs w:val="22"/>
          <w:lang w:val="es-ES_tradnl"/>
        </w:rPr>
      </w:pPr>
    </w:p>
    <w:p w:rsidR="00DA0AFA" w:rsidRPr="00DA0AFA" w:rsidRDefault="003E6C3C" w:rsidP="00DA0AFA">
      <w:pPr>
        <w:widowControl w:val="0"/>
        <w:autoSpaceDE w:val="0"/>
        <w:autoSpaceDN w:val="0"/>
        <w:adjustRightInd w:val="0"/>
        <w:spacing w:line="276" w:lineRule="auto"/>
        <w:ind w:left="2124" w:hanging="2124"/>
        <w:rPr>
          <w:rFonts w:cs="Arial"/>
          <w:sz w:val="22"/>
          <w:szCs w:val="22"/>
        </w:rPr>
      </w:pPr>
      <w:r w:rsidRPr="00DA0AFA">
        <w:rPr>
          <w:rFonts w:cs="Arial"/>
          <w:sz w:val="22"/>
          <w:szCs w:val="22"/>
        </w:rPr>
        <w:t>Respetada doctora Sandra, atento saludo:</w:t>
      </w:r>
    </w:p>
    <w:p w:rsidR="00DA0AFA" w:rsidRPr="00DA0AFA" w:rsidRDefault="003E6C3C" w:rsidP="00DA0AFA">
      <w:pPr>
        <w:widowControl w:val="0"/>
        <w:autoSpaceDE w:val="0"/>
        <w:autoSpaceDN w:val="0"/>
        <w:adjustRightInd w:val="0"/>
        <w:spacing w:line="276" w:lineRule="auto"/>
        <w:ind w:left="2124" w:hanging="2124"/>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De conformidad con lo establecido en la Resolución Reglamentaria No. 021 de Junio 11 de 2015 y la programación establecida en el Programa Anual de Evaluaciones Independientes – PAEI 2015, de manera atenta me permito informar el resultado de la verificación</w:t>
      </w:r>
      <w:r w:rsidRPr="00DA0AFA">
        <w:rPr>
          <w:rFonts w:cs="Arial"/>
          <w:sz w:val="22"/>
          <w:szCs w:val="22"/>
        </w:rPr>
        <w:t xml:space="preserve"> al Plan de Mejoramiento - Anexo 1 - Acciones Correctivas y de Mejora y </w:t>
      </w:r>
      <w:r w:rsidRPr="00DA0AFA">
        <w:rPr>
          <w:rFonts w:cs="Arial"/>
          <w:sz w:val="22"/>
          <w:szCs w:val="22"/>
          <w:lang w:val="es-ES_tradnl"/>
        </w:rPr>
        <w:t>Evaluación y Seguimiento de Riesgos</w:t>
      </w:r>
      <w:r w:rsidRPr="00DA0AFA">
        <w:rPr>
          <w:rFonts w:cs="Arial"/>
          <w:sz w:val="22"/>
          <w:szCs w:val="22"/>
        </w:rPr>
        <w:t xml:space="preserve"> con corte a Diciembre de 2015, correspondiente al Proceso de Gestión Documental. </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pStyle w:val="Prrafodelista"/>
        <w:tabs>
          <w:tab w:val="left" w:pos="8647"/>
        </w:tabs>
        <w:ind w:left="0"/>
        <w:rPr>
          <w:rFonts w:cs="Arial"/>
          <w:sz w:val="22"/>
          <w:szCs w:val="22"/>
          <w:lang w:val="es-ES" w:eastAsia="es-ES"/>
        </w:rPr>
      </w:pPr>
      <w:r w:rsidRPr="00DA0AFA">
        <w:rPr>
          <w:rFonts w:cs="Arial"/>
          <w:sz w:val="22"/>
          <w:szCs w:val="22"/>
          <w:lang w:val="es-ES" w:eastAsia="es-ES"/>
        </w:rPr>
        <w:t>A la fecha figuran síes (6) hallazgos incluidos en el Plan de Mej</w:t>
      </w:r>
      <w:r w:rsidRPr="00DA0AFA">
        <w:rPr>
          <w:rFonts w:cs="Arial"/>
          <w:sz w:val="22"/>
          <w:szCs w:val="22"/>
          <w:lang w:val="es-ES" w:eastAsia="es-ES"/>
        </w:rPr>
        <w:t xml:space="preserve">oramiento del Proceso Gestión Documental, de los cuales uno (1) corresponde al Informe Final Auditoría Fiscal periodo auditado vigencia  2014, dos (2) a Auditoría Externa al SIG y tres (3) al origen 2 Auditoría de Control Interno. </w:t>
      </w:r>
    </w:p>
    <w:p w:rsidR="00DA0AFA" w:rsidRPr="00DA0AFA" w:rsidRDefault="003E6C3C" w:rsidP="00DA0AFA">
      <w:pPr>
        <w:pStyle w:val="Prrafodelista"/>
        <w:tabs>
          <w:tab w:val="left" w:pos="8647"/>
        </w:tabs>
        <w:spacing w:line="276" w:lineRule="auto"/>
        <w:ind w:left="0"/>
        <w:rPr>
          <w:rFonts w:cs="Arial"/>
          <w:sz w:val="22"/>
          <w:szCs w:val="22"/>
        </w:rPr>
      </w:pPr>
    </w:p>
    <w:p w:rsidR="00DA0AFA" w:rsidRPr="00DA0AFA" w:rsidRDefault="003E6C3C" w:rsidP="00DA0AFA">
      <w:pPr>
        <w:pStyle w:val="Prrafodelista"/>
        <w:tabs>
          <w:tab w:val="left" w:pos="8647"/>
        </w:tabs>
        <w:spacing w:line="276" w:lineRule="auto"/>
        <w:ind w:left="0"/>
        <w:rPr>
          <w:rFonts w:cs="Arial"/>
          <w:b/>
          <w:sz w:val="22"/>
          <w:szCs w:val="22"/>
        </w:rPr>
      </w:pPr>
      <w:r w:rsidRPr="00DA0AFA">
        <w:rPr>
          <w:rFonts w:cs="Arial"/>
          <w:b/>
          <w:sz w:val="22"/>
          <w:szCs w:val="22"/>
        </w:rPr>
        <w:t>PLAN DE MEJORAMIENTO AC</w:t>
      </w:r>
      <w:r w:rsidRPr="00DA0AFA">
        <w:rPr>
          <w:rFonts w:cs="Arial"/>
          <w:b/>
          <w:sz w:val="22"/>
          <w:szCs w:val="22"/>
        </w:rPr>
        <w:t>CIONES CORRECTIVAS Y DE MEJORA</w:t>
      </w:r>
    </w:p>
    <w:p w:rsidR="00DA0AFA" w:rsidRPr="00DA0AFA" w:rsidRDefault="003E6C3C" w:rsidP="00DA0AFA">
      <w:pPr>
        <w:pStyle w:val="Prrafodelista"/>
        <w:tabs>
          <w:tab w:val="left" w:pos="8647"/>
        </w:tabs>
        <w:ind w:left="0"/>
        <w:rPr>
          <w:rFonts w:cs="Arial"/>
          <w:b/>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En resumen, los resultados de la verificación efectuada al Plan de Mejoramiento, se puede apreciar en la tabla 1:</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center"/>
        <w:rPr>
          <w:rFonts w:cs="Arial"/>
          <w:b/>
          <w:sz w:val="22"/>
          <w:szCs w:val="22"/>
        </w:rPr>
      </w:pPr>
      <w:r w:rsidRPr="00DA0AFA">
        <w:rPr>
          <w:rFonts w:cs="Arial"/>
          <w:b/>
          <w:sz w:val="22"/>
          <w:szCs w:val="22"/>
        </w:rPr>
        <w:t>Tabla 1</w:t>
      </w:r>
    </w:p>
    <w:p w:rsidR="00DA0AFA" w:rsidRPr="00DA0AFA" w:rsidRDefault="003E6C3C" w:rsidP="00DA0AFA">
      <w:pPr>
        <w:widowControl w:val="0"/>
        <w:autoSpaceDE w:val="0"/>
        <w:autoSpaceDN w:val="0"/>
        <w:adjustRightInd w:val="0"/>
        <w:jc w:val="center"/>
        <w:rPr>
          <w:rFonts w:cs="Arial"/>
          <w:b/>
          <w:sz w:val="22"/>
          <w:szCs w:val="22"/>
        </w:rPr>
      </w:pPr>
      <w:r w:rsidRPr="00DA0AFA">
        <w:rPr>
          <w:rFonts w:cs="Arial"/>
          <w:b/>
          <w:sz w:val="22"/>
          <w:szCs w:val="22"/>
        </w:rPr>
        <w:t>Anexo 1 Plan de Mejoramiento – Acciones Correctivas y de Mejora</w:t>
      </w:r>
    </w:p>
    <w:tbl>
      <w:tblPr>
        <w:tblW w:w="893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1559"/>
        <w:gridCol w:w="1134"/>
        <w:gridCol w:w="1134"/>
        <w:gridCol w:w="1417"/>
        <w:gridCol w:w="1418"/>
      </w:tblGrid>
      <w:tr w:rsidR="0093233F" w:rsidTr="00171258">
        <w:trPr>
          <w:trHeight w:val="65"/>
        </w:trPr>
        <w:tc>
          <w:tcPr>
            <w:tcW w:w="2269" w:type="dxa"/>
            <w:shd w:val="clear" w:color="auto" w:fill="BFBFBF"/>
            <w:vAlign w:val="center"/>
          </w:tcPr>
          <w:p w:rsidR="00DA0AFA" w:rsidRPr="00DA0AFA" w:rsidRDefault="003E6C3C" w:rsidP="00171258">
            <w:pPr>
              <w:jc w:val="center"/>
              <w:rPr>
                <w:rFonts w:cs="Arial"/>
                <w:b/>
                <w:sz w:val="22"/>
                <w:szCs w:val="22"/>
              </w:rPr>
            </w:pPr>
            <w:r w:rsidRPr="00DA0AFA">
              <w:rPr>
                <w:rFonts w:cs="Arial"/>
                <w:b/>
                <w:sz w:val="22"/>
                <w:szCs w:val="22"/>
              </w:rPr>
              <w:t>ORIGEN</w:t>
            </w:r>
          </w:p>
        </w:tc>
        <w:tc>
          <w:tcPr>
            <w:tcW w:w="1559" w:type="dxa"/>
            <w:shd w:val="clear" w:color="auto" w:fill="BFBFBF"/>
            <w:vAlign w:val="center"/>
          </w:tcPr>
          <w:p w:rsidR="00DA0AFA" w:rsidRPr="00DA0AFA" w:rsidRDefault="003E6C3C" w:rsidP="00171258">
            <w:pPr>
              <w:jc w:val="center"/>
              <w:rPr>
                <w:rFonts w:cs="Arial"/>
                <w:b/>
                <w:sz w:val="22"/>
                <w:szCs w:val="22"/>
              </w:rPr>
            </w:pPr>
            <w:r w:rsidRPr="00DA0AFA">
              <w:rPr>
                <w:rFonts w:cs="Arial"/>
                <w:b/>
                <w:sz w:val="22"/>
                <w:szCs w:val="22"/>
              </w:rPr>
              <w:t>TIPO DE ACCIÓN</w:t>
            </w:r>
          </w:p>
          <w:p w:rsidR="00DA0AFA" w:rsidRPr="00DA0AFA" w:rsidRDefault="003E6C3C" w:rsidP="00171258">
            <w:pPr>
              <w:jc w:val="center"/>
              <w:rPr>
                <w:rFonts w:cs="Arial"/>
                <w:b/>
                <w:sz w:val="22"/>
                <w:szCs w:val="22"/>
              </w:rPr>
            </w:pPr>
            <w:r w:rsidRPr="00DA0AFA">
              <w:rPr>
                <w:rFonts w:cs="Arial"/>
                <w:b/>
                <w:sz w:val="22"/>
                <w:szCs w:val="22"/>
              </w:rPr>
              <w:t>(Correctiva y d</w:t>
            </w:r>
            <w:r w:rsidRPr="00DA0AFA">
              <w:rPr>
                <w:rFonts w:cs="Arial"/>
                <w:b/>
                <w:sz w:val="22"/>
                <w:szCs w:val="22"/>
              </w:rPr>
              <w:t>e Mejora)</w:t>
            </w:r>
          </w:p>
        </w:tc>
        <w:tc>
          <w:tcPr>
            <w:tcW w:w="1134" w:type="dxa"/>
            <w:shd w:val="clear" w:color="auto" w:fill="BFBFBF"/>
            <w:vAlign w:val="center"/>
          </w:tcPr>
          <w:p w:rsidR="00DA0AFA" w:rsidRPr="00DA0AFA" w:rsidRDefault="003E6C3C" w:rsidP="00171258">
            <w:pPr>
              <w:jc w:val="center"/>
              <w:rPr>
                <w:rFonts w:cs="Arial"/>
                <w:b/>
                <w:sz w:val="22"/>
                <w:szCs w:val="22"/>
              </w:rPr>
            </w:pPr>
            <w:r w:rsidRPr="00DA0AFA">
              <w:rPr>
                <w:rFonts w:cs="Arial"/>
                <w:b/>
                <w:sz w:val="22"/>
                <w:szCs w:val="22"/>
              </w:rPr>
              <w:t>ABIERTOS (A)</w:t>
            </w:r>
          </w:p>
        </w:tc>
        <w:tc>
          <w:tcPr>
            <w:tcW w:w="1134" w:type="dxa"/>
            <w:shd w:val="clear" w:color="auto" w:fill="BFBFBF"/>
            <w:vAlign w:val="center"/>
          </w:tcPr>
          <w:p w:rsidR="00DA0AFA" w:rsidRPr="00DA0AFA" w:rsidRDefault="003E6C3C" w:rsidP="00171258">
            <w:pPr>
              <w:jc w:val="center"/>
              <w:rPr>
                <w:rFonts w:cs="Arial"/>
                <w:b/>
                <w:sz w:val="22"/>
                <w:szCs w:val="22"/>
              </w:rPr>
            </w:pPr>
            <w:r w:rsidRPr="00DA0AFA">
              <w:rPr>
                <w:rFonts w:cs="Arial"/>
                <w:b/>
                <w:sz w:val="22"/>
                <w:szCs w:val="22"/>
              </w:rPr>
              <w:t>CERRADOS (C)</w:t>
            </w:r>
          </w:p>
        </w:tc>
        <w:tc>
          <w:tcPr>
            <w:tcW w:w="1417" w:type="dxa"/>
            <w:shd w:val="clear" w:color="auto" w:fill="BFBFBF"/>
            <w:vAlign w:val="center"/>
          </w:tcPr>
          <w:p w:rsidR="00DA0AFA" w:rsidRPr="00DA0AFA" w:rsidRDefault="003E6C3C" w:rsidP="00171258">
            <w:pPr>
              <w:jc w:val="center"/>
              <w:rPr>
                <w:rFonts w:cs="Arial"/>
                <w:b/>
                <w:sz w:val="22"/>
                <w:szCs w:val="22"/>
              </w:rPr>
            </w:pPr>
            <w:r w:rsidRPr="00DA0AFA">
              <w:rPr>
                <w:rFonts w:cs="Arial"/>
                <w:b/>
                <w:sz w:val="22"/>
                <w:szCs w:val="22"/>
              </w:rPr>
              <w:t>SE SUGIERE EL CIERRE (A*)</w:t>
            </w:r>
          </w:p>
        </w:tc>
        <w:tc>
          <w:tcPr>
            <w:tcW w:w="1418" w:type="dxa"/>
            <w:shd w:val="clear" w:color="auto" w:fill="BFBFBF"/>
            <w:vAlign w:val="center"/>
          </w:tcPr>
          <w:p w:rsidR="00DA0AFA" w:rsidRPr="00DA0AFA" w:rsidRDefault="003E6C3C" w:rsidP="00171258">
            <w:pPr>
              <w:jc w:val="center"/>
              <w:rPr>
                <w:rFonts w:cs="Arial"/>
                <w:b/>
                <w:sz w:val="22"/>
                <w:szCs w:val="22"/>
              </w:rPr>
            </w:pPr>
            <w:r w:rsidRPr="00DA0AFA">
              <w:rPr>
                <w:rFonts w:cs="Arial"/>
                <w:b/>
                <w:sz w:val="22"/>
                <w:szCs w:val="22"/>
              </w:rPr>
              <w:t xml:space="preserve">TOTAL CERRADAS + ABIERTAS </w:t>
            </w:r>
          </w:p>
        </w:tc>
      </w:tr>
      <w:tr w:rsidR="0093233F" w:rsidTr="00171258">
        <w:trPr>
          <w:trHeight w:val="135"/>
        </w:trPr>
        <w:tc>
          <w:tcPr>
            <w:tcW w:w="2269" w:type="dxa"/>
            <w:shd w:val="clear" w:color="auto" w:fill="auto"/>
            <w:vAlign w:val="center"/>
          </w:tcPr>
          <w:p w:rsidR="00DA0AFA" w:rsidRPr="00DA0AFA" w:rsidRDefault="003E6C3C" w:rsidP="00171258">
            <w:pPr>
              <w:jc w:val="both"/>
              <w:rPr>
                <w:rFonts w:cs="Arial"/>
                <w:sz w:val="22"/>
                <w:szCs w:val="22"/>
              </w:rPr>
            </w:pPr>
            <w:r w:rsidRPr="00DA0AFA">
              <w:rPr>
                <w:rFonts w:cs="Arial"/>
                <w:sz w:val="22"/>
                <w:szCs w:val="22"/>
              </w:rPr>
              <w:t xml:space="preserve">2 Control Interno </w:t>
            </w:r>
          </w:p>
        </w:tc>
        <w:tc>
          <w:tcPr>
            <w:tcW w:w="1559"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Correctiva</w:t>
            </w:r>
          </w:p>
        </w:tc>
        <w:tc>
          <w:tcPr>
            <w:tcW w:w="1134"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1</w:t>
            </w:r>
          </w:p>
        </w:tc>
        <w:tc>
          <w:tcPr>
            <w:tcW w:w="1134"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1</w:t>
            </w:r>
          </w:p>
        </w:tc>
        <w:tc>
          <w:tcPr>
            <w:tcW w:w="1417"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1418"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2</w:t>
            </w:r>
          </w:p>
        </w:tc>
      </w:tr>
      <w:tr w:rsidR="0093233F" w:rsidTr="00171258">
        <w:trPr>
          <w:trHeight w:val="181"/>
        </w:trPr>
        <w:tc>
          <w:tcPr>
            <w:tcW w:w="2269" w:type="dxa"/>
            <w:shd w:val="clear" w:color="auto" w:fill="auto"/>
            <w:vAlign w:val="center"/>
          </w:tcPr>
          <w:p w:rsidR="00DA0AFA" w:rsidRPr="00DA0AFA" w:rsidRDefault="003E6C3C" w:rsidP="00171258">
            <w:pPr>
              <w:jc w:val="both"/>
              <w:rPr>
                <w:rFonts w:cs="Arial"/>
                <w:sz w:val="22"/>
                <w:szCs w:val="22"/>
              </w:rPr>
            </w:pPr>
            <w:r w:rsidRPr="00DA0AFA">
              <w:rPr>
                <w:rFonts w:cs="Arial"/>
                <w:sz w:val="22"/>
                <w:szCs w:val="22"/>
              </w:rPr>
              <w:t xml:space="preserve">4  Auditoria Externa de Calidad </w:t>
            </w:r>
          </w:p>
        </w:tc>
        <w:tc>
          <w:tcPr>
            <w:tcW w:w="1559"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De mejora</w:t>
            </w:r>
          </w:p>
        </w:tc>
        <w:tc>
          <w:tcPr>
            <w:tcW w:w="1134"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1134"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1417"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2</w:t>
            </w:r>
          </w:p>
        </w:tc>
        <w:tc>
          <w:tcPr>
            <w:tcW w:w="1418"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2</w:t>
            </w:r>
          </w:p>
        </w:tc>
      </w:tr>
      <w:tr w:rsidR="0093233F" w:rsidTr="00171258">
        <w:trPr>
          <w:trHeight w:val="241"/>
        </w:trPr>
        <w:tc>
          <w:tcPr>
            <w:tcW w:w="2269" w:type="dxa"/>
            <w:shd w:val="clear" w:color="auto" w:fill="auto"/>
            <w:vAlign w:val="center"/>
          </w:tcPr>
          <w:p w:rsidR="00DA0AFA" w:rsidRPr="00DA0AFA" w:rsidRDefault="003E6C3C" w:rsidP="00171258">
            <w:pPr>
              <w:jc w:val="both"/>
              <w:rPr>
                <w:rFonts w:cs="Arial"/>
                <w:sz w:val="22"/>
                <w:szCs w:val="22"/>
              </w:rPr>
            </w:pPr>
            <w:r w:rsidRPr="00DA0AFA">
              <w:rPr>
                <w:rFonts w:cs="Arial"/>
                <w:sz w:val="22"/>
                <w:szCs w:val="22"/>
              </w:rPr>
              <w:t xml:space="preserve">6 Auditoría Fiscal </w:t>
            </w:r>
          </w:p>
        </w:tc>
        <w:tc>
          <w:tcPr>
            <w:tcW w:w="1559"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Correctiva</w:t>
            </w:r>
          </w:p>
        </w:tc>
        <w:tc>
          <w:tcPr>
            <w:tcW w:w="1134"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1134"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1417"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1</w:t>
            </w:r>
          </w:p>
        </w:tc>
        <w:tc>
          <w:tcPr>
            <w:tcW w:w="1418"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1</w:t>
            </w:r>
          </w:p>
        </w:tc>
      </w:tr>
      <w:tr w:rsidR="0093233F" w:rsidTr="00171258">
        <w:trPr>
          <w:trHeight w:val="273"/>
        </w:trPr>
        <w:tc>
          <w:tcPr>
            <w:tcW w:w="3828" w:type="dxa"/>
            <w:gridSpan w:val="2"/>
            <w:shd w:val="clear" w:color="auto" w:fill="auto"/>
            <w:vAlign w:val="center"/>
          </w:tcPr>
          <w:p w:rsidR="00DA0AFA" w:rsidRPr="00DA0AFA" w:rsidRDefault="003E6C3C" w:rsidP="00171258">
            <w:pPr>
              <w:jc w:val="center"/>
              <w:rPr>
                <w:rFonts w:cs="Arial"/>
                <w:iCs/>
                <w:sz w:val="22"/>
                <w:szCs w:val="22"/>
              </w:rPr>
            </w:pPr>
            <w:r w:rsidRPr="00DA0AFA">
              <w:rPr>
                <w:rFonts w:cs="Arial"/>
                <w:b/>
                <w:sz w:val="22"/>
                <w:szCs w:val="22"/>
              </w:rPr>
              <w:t xml:space="preserve">TOTAL </w:t>
            </w:r>
          </w:p>
        </w:tc>
        <w:tc>
          <w:tcPr>
            <w:tcW w:w="1134"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1</w:t>
            </w:r>
          </w:p>
        </w:tc>
        <w:tc>
          <w:tcPr>
            <w:tcW w:w="1134"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1</w:t>
            </w:r>
          </w:p>
        </w:tc>
        <w:tc>
          <w:tcPr>
            <w:tcW w:w="1417"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3</w:t>
            </w:r>
          </w:p>
        </w:tc>
        <w:tc>
          <w:tcPr>
            <w:tcW w:w="1418"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5</w:t>
            </w:r>
          </w:p>
        </w:tc>
      </w:tr>
      <w:tr w:rsidR="0093233F" w:rsidTr="00171258">
        <w:trPr>
          <w:trHeight w:val="233"/>
        </w:trPr>
        <w:tc>
          <w:tcPr>
            <w:tcW w:w="8931" w:type="dxa"/>
            <w:gridSpan w:val="6"/>
            <w:shd w:val="clear" w:color="auto" w:fill="auto"/>
            <w:vAlign w:val="center"/>
          </w:tcPr>
          <w:p w:rsidR="00DA0AFA" w:rsidRPr="00DA0AFA" w:rsidRDefault="003E6C3C" w:rsidP="00171258">
            <w:pPr>
              <w:jc w:val="center"/>
              <w:rPr>
                <w:rFonts w:cs="Arial"/>
                <w:iCs/>
                <w:sz w:val="22"/>
                <w:szCs w:val="22"/>
              </w:rPr>
            </w:pPr>
            <w:r w:rsidRPr="00DA0AFA">
              <w:rPr>
                <w:rFonts w:cs="Arial"/>
                <w:b/>
                <w:sz w:val="22"/>
                <w:szCs w:val="22"/>
              </w:rPr>
              <w:t xml:space="preserve">HALLAZGOS </w:t>
            </w:r>
            <w:r w:rsidRPr="00DA0AFA">
              <w:rPr>
                <w:rFonts w:cs="Arial"/>
                <w:b/>
                <w:sz w:val="22"/>
                <w:szCs w:val="22"/>
              </w:rPr>
              <w:t>INGRESADOS EN EL CUARTO TRIMESTRE DEL 2015</w:t>
            </w:r>
          </w:p>
        </w:tc>
      </w:tr>
      <w:tr w:rsidR="0093233F" w:rsidTr="00171258">
        <w:trPr>
          <w:trHeight w:val="279"/>
        </w:trPr>
        <w:tc>
          <w:tcPr>
            <w:tcW w:w="2269" w:type="dxa"/>
            <w:shd w:val="clear" w:color="auto" w:fill="auto"/>
            <w:vAlign w:val="center"/>
          </w:tcPr>
          <w:p w:rsidR="00DA0AFA" w:rsidRPr="00DA0AFA" w:rsidRDefault="003E6C3C" w:rsidP="00171258">
            <w:pPr>
              <w:jc w:val="both"/>
              <w:rPr>
                <w:rFonts w:cs="Arial"/>
                <w:sz w:val="22"/>
                <w:szCs w:val="22"/>
              </w:rPr>
            </w:pPr>
            <w:r w:rsidRPr="00DA0AFA">
              <w:rPr>
                <w:rFonts w:cs="Arial"/>
                <w:sz w:val="22"/>
                <w:szCs w:val="22"/>
              </w:rPr>
              <w:t>2  Control Interno</w:t>
            </w:r>
          </w:p>
        </w:tc>
        <w:tc>
          <w:tcPr>
            <w:tcW w:w="1559"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Correctiva</w:t>
            </w:r>
          </w:p>
        </w:tc>
        <w:tc>
          <w:tcPr>
            <w:tcW w:w="1134"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1</w:t>
            </w:r>
          </w:p>
        </w:tc>
        <w:tc>
          <w:tcPr>
            <w:tcW w:w="1134"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1417"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1418"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1</w:t>
            </w:r>
          </w:p>
        </w:tc>
      </w:tr>
      <w:tr w:rsidR="0093233F" w:rsidTr="00171258">
        <w:trPr>
          <w:trHeight w:val="269"/>
        </w:trPr>
        <w:tc>
          <w:tcPr>
            <w:tcW w:w="3828" w:type="dxa"/>
            <w:gridSpan w:val="2"/>
            <w:shd w:val="clear" w:color="auto" w:fill="F2F2F2"/>
            <w:vAlign w:val="center"/>
          </w:tcPr>
          <w:p w:rsidR="00DA0AFA" w:rsidRPr="00DA0AFA" w:rsidRDefault="003E6C3C" w:rsidP="00171258">
            <w:pPr>
              <w:jc w:val="center"/>
              <w:rPr>
                <w:rFonts w:cs="Arial"/>
                <w:b/>
                <w:sz w:val="22"/>
                <w:szCs w:val="22"/>
              </w:rPr>
            </w:pPr>
            <w:r w:rsidRPr="00DA0AFA">
              <w:rPr>
                <w:rFonts w:cs="Arial"/>
                <w:b/>
                <w:sz w:val="22"/>
                <w:szCs w:val="22"/>
              </w:rPr>
              <w:t>TOTAL GENERAL</w:t>
            </w:r>
          </w:p>
        </w:tc>
        <w:tc>
          <w:tcPr>
            <w:tcW w:w="1134" w:type="dxa"/>
            <w:shd w:val="clear" w:color="auto" w:fill="F2F2F2"/>
            <w:vAlign w:val="center"/>
          </w:tcPr>
          <w:p w:rsidR="00DA0AFA" w:rsidRPr="00DA0AFA" w:rsidRDefault="003E6C3C" w:rsidP="00171258">
            <w:pPr>
              <w:jc w:val="center"/>
              <w:rPr>
                <w:rFonts w:cs="Arial"/>
                <w:iCs/>
                <w:sz w:val="22"/>
                <w:szCs w:val="22"/>
              </w:rPr>
            </w:pPr>
            <w:r w:rsidRPr="00DA0AFA">
              <w:rPr>
                <w:rFonts w:cs="Arial"/>
                <w:iCs/>
                <w:sz w:val="22"/>
                <w:szCs w:val="22"/>
              </w:rPr>
              <w:t>2</w:t>
            </w:r>
          </w:p>
        </w:tc>
        <w:tc>
          <w:tcPr>
            <w:tcW w:w="1134" w:type="dxa"/>
            <w:shd w:val="clear" w:color="auto" w:fill="F2F2F2"/>
            <w:vAlign w:val="center"/>
          </w:tcPr>
          <w:p w:rsidR="00DA0AFA" w:rsidRPr="00DA0AFA" w:rsidRDefault="003E6C3C" w:rsidP="00171258">
            <w:pPr>
              <w:jc w:val="center"/>
              <w:rPr>
                <w:rFonts w:cs="Arial"/>
                <w:iCs/>
                <w:sz w:val="22"/>
                <w:szCs w:val="22"/>
              </w:rPr>
            </w:pPr>
            <w:r w:rsidRPr="00DA0AFA">
              <w:rPr>
                <w:rFonts w:cs="Arial"/>
                <w:iCs/>
                <w:sz w:val="22"/>
                <w:szCs w:val="22"/>
              </w:rPr>
              <w:t>1</w:t>
            </w:r>
          </w:p>
        </w:tc>
        <w:tc>
          <w:tcPr>
            <w:tcW w:w="1417" w:type="dxa"/>
            <w:shd w:val="clear" w:color="auto" w:fill="F2F2F2"/>
            <w:vAlign w:val="center"/>
          </w:tcPr>
          <w:p w:rsidR="00DA0AFA" w:rsidRPr="00DA0AFA" w:rsidRDefault="003E6C3C" w:rsidP="00171258">
            <w:pPr>
              <w:jc w:val="center"/>
              <w:rPr>
                <w:rFonts w:cs="Arial"/>
                <w:iCs/>
                <w:sz w:val="22"/>
                <w:szCs w:val="22"/>
              </w:rPr>
            </w:pPr>
            <w:r w:rsidRPr="00DA0AFA">
              <w:rPr>
                <w:rFonts w:cs="Arial"/>
                <w:iCs/>
                <w:sz w:val="22"/>
                <w:szCs w:val="22"/>
              </w:rPr>
              <w:t>3</w:t>
            </w:r>
          </w:p>
        </w:tc>
        <w:tc>
          <w:tcPr>
            <w:tcW w:w="1418" w:type="dxa"/>
            <w:shd w:val="clear" w:color="auto" w:fill="F2F2F2"/>
            <w:vAlign w:val="center"/>
          </w:tcPr>
          <w:p w:rsidR="00DA0AFA" w:rsidRPr="00DA0AFA" w:rsidRDefault="003E6C3C" w:rsidP="00171258">
            <w:pPr>
              <w:jc w:val="center"/>
              <w:rPr>
                <w:rFonts w:cs="Arial"/>
                <w:iCs/>
                <w:sz w:val="22"/>
                <w:szCs w:val="22"/>
              </w:rPr>
            </w:pPr>
            <w:r w:rsidRPr="00DA0AFA">
              <w:rPr>
                <w:rFonts w:cs="Arial"/>
                <w:iCs/>
                <w:sz w:val="22"/>
                <w:szCs w:val="22"/>
              </w:rPr>
              <w:t>6</w:t>
            </w:r>
          </w:p>
        </w:tc>
      </w:tr>
    </w:tbl>
    <w:p w:rsidR="00DA0AFA" w:rsidRPr="00DA0AFA" w:rsidRDefault="003E6C3C" w:rsidP="00DA0AFA">
      <w:pPr>
        <w:jc w:val="both"/>
        <w:rPr>
          <w:rFonts w:cs="Arial"/>
          <w:sz w:val="22"/>
          <w:szCs w:val="22"/>
        </w:rPr>
      </w:pPr>
      <w:r w:rsidRPr="00DA0AFA">
        <w:rPr>
          <w:rFonts w:cs="Arial"/>
          <w:sz w:val="22"/>
          <w:szCs w:val="22"/>
        </w:rPr>
        <w:t>Fuente: Reporte Anexo 1 PM Proceso  de Gestión Documental.</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 xml:space="preserve">Como resultado de la verificación, a continuación se detalla el estado de cada uno de los hallazgos incluidos en el Plan de Mejoramiento – Anexo 1 - Acciones correctivas y de mejora del Proceso de Gestión Documental. </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numPr>
          <w:ilvl w:val="0"/>
          <w:numId w:val="4"/>
        </w:numPr>
        <w:autoSpaceDE w:val="0"/>
        <w:autoSpaceDN w:val="0"/>
        <w:adjustRightInd w:val="0"/>
        <w:ind w:left="426"/>
        <w:jc w:val="both"/>
        <w:rPr>
          <w:rFonts w:cs="Arial"/>
          <w:b/>
          <w:sz w:val="22"/>
          <w:szCs w:val="22"/>
        </w:rPr>
      </w:pPr>
      <w:r w:rsidRPr="00DA0AFA">
        <w:rPr>
          <w:rFonts w:cs="Arial"/>
          <w:b/>
          <w:sz w:val="22"/>
          <w:szCs w:val="22"/>
        </w:rPr>
        <w:t>ACCIONES CORRECTIVAS</w:t>
      </w:r>
    </w:p>
    <w:p w:rsidR="00DA0AFA" w:rsidRPr="00DA0AFA" w:rsidRDefault="003E6C3C" w:rsidP="00DA0AFA">
      <w:pPr>
        <w:widowControl w:val="0"/>
        <w:autoSpaceDE w:val="0"/>
        <w:autoSpaceDN w:val="0"/>
        <w:adjustRightInd w:val="0"/>
        <w:jc w:val="both"/>
        <w:rPr>
          <w:rFonts w:cs="Arial"/>
          <w:b/>
          <w:sz w:val="22"/>
          <w:szCs w:val="22"/>
        </w:rPr>
      </w:pPr>
    </w:p>
    <w:p w:rsidR="00DA0AFA" w:rsidRPr="00DA0AFA" w:rsidRDefault="003E6C3C" w:rsidP="00DA0AFA">
      <w:pPr>
        <w:widowControl w:val="0"/>
        <w:autoSpaceDE w:val="0"/>
        <w:autoSpaceDN w:val="0"/>
        <w:adjustRightInd w:val="0"/>
        <w:jc w:val="both"/>
        <w:rPr>
          <w:rFonts w:cs="Arial"/>
          <w:b/>
          <w:sz w:val="22"/>
          <w:szCs w:val="22"/>
        </w:rPr>
      </w:pPr>
      <w:r w:rsidRPr="00DA0AFA">
        <w:rPr>
          <w:rFonts w:cs="Arial"/>
          <w:b/>
          <w:sz w:val="22"/>
          <w:szCs w:val="22"/>
        </w:rPr>
        <w:t>ORIGEN 6 – AUDI</w:t>
      </w:r>
      <w:r w:rsidRPr="00DA0AFA">
        <w:rPr>
          <w:rFonts w:cs="Arial"/>
          <w:b/>
          <w:sz w:val="22"/>
          <w:szCs w:val="22"/>
        </w:rPr>
        <w:t>TORIA FISCAL.</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2.2.1.2 Hallazgo Administrativo “Falencias en la información divulgada por la Página Web”</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 xml:space="preserve">Acción 1: Revisar los procedimientos para el control de documentos del SIG y procedimiento para la elaboración y control de resoluciones; e incluir </w:t>
      </w:r>
      <w:r w:rsidRPr="00DA0AFA">
        <w:rPr>
          <w:rFonts w:cs="Arial"/>
          <w:sz w:val="22"/>
          <w:szCs w:val="22"/>
        </w:rPr>
        <w:t>actividades que permitan la identificación de modificaciones o derogatorias de los documentos del SIG y las resoluciones que los adoptan.</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Verificación: Se evidencia que mediante memorando No. 3-2015-25885 de fecha 11/12/2015, se remite a la Oficina de Pla</w:t>
      </w:r>
      <w:r w:rsidRPr="00DA0AFA">
        <w:rPr>
          <w:rFonts w:cs="Arial"/>
          <w:sz w:val="22"/>
          <w:szCs w:val="22"/>
        </w:rPr>
        <w:t>neación procedimiento actualizado para revisión técnica y a su vez, esta Dirección remite a la Oficina Asesora Jurídica mediante memorando No 3-2015-972 de fecha 14/12/2015.  Al cierre de la verificación se evidencia acto administrativo Resolución Reglamen</w:t>
      </w:r>
      <w:r w:rsidRPr="00DA0AFA">
        <w:rPr>
          <w:rFonts w:cs="Arial"/>
          <w:sz w:val="22"/>
          <w:szCs w:val="22"/>
        </w:rPr>
        <w:t>taria No. 067 de Diciembre 15 de 2015. Se solicita el cierre del hallazgo por cumplimiento de la acción.</w:t>
      </w: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 xml:space="preserve"> </w:t>
      </w: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Acción 2: Expedir circular impartiendo instrucciones para que se tenga mayor rigurosidad en  la elaboración y revisión de los documentos del SIG y la</w:t>
      </w:r>
      <w:r w:rsidRPr="00DA0AFA">
        <w:rPr>
          <w:rFonts w:cs="Arial"/>
          <w:sz w:val="22"/>
          <w:szCs w:val="22"/>
        </w:rPr>
        <w:t>s Resoluciones que los adoptan.</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Verificación: Se evidencia la expedición por parte de la Dirección Administrativa y Financiera de la Circular Nº 008 de Septiembre 25 de 2015, con directrices sobre el Autocontrol en la elaboración, revisión y adopción de l</w:t>
      </w:r>
      <w:r w:rsidRPr="00DA0AFA">
        <w:rPr>
          <w:rFonts w:cs="Arial"/>
          <w:sz w:val="22"/>
          <w:szCs w:val="22"/>
        </w:rPr>
        <w:t>os documentos del SIG. Por cumplimiento de la acción se sugiere el cierre del Hallazgo.</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 xml:space="preserve">ORIGEN  4 – AUDITORIA EXTERNA DE CALIDAD </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Asegurarse de mantener la coherencia entre lo dispuesto en la tabla de retención documental y la ubicación y medio en los cu</w:t>
      </w:r>
      <w:r w:rsidRPr="00DA0AFA">
        <w:rPr>
          <w:rFonts w:cs="Arial"/>
          <w:sz w:val="22"/>
          <w:szCs w:val="22"/>
        </w:rPr>
        <w:t xml:space="preserve">ales se mantienen los planes de acción. </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 xml:space="preserve">Acción: Emitir circulares a todas las dependencias de la Entidad, en la cual se advierta el contenido de la tabla de retención documental (TRD) estas series, que las pueden tener en los archivos de gestión como lo </w:t>
      </w:r>
      <w:r w:rsidRPr="00DA0AFA">
        <w:rPr>
          <w:rFonts w:cs="Arial"/>
          <w:sz w:val="22"/>
          <w:szCs w:val="22"/>
        </w:rPr>
        <w:t>indica la TRD como un documento de apoyo, toda vez que en casi todas la disposición final indica que se debe eliminar y no enviar al Archivo Central.</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sz w:val="22"/>
          <w:szCs w:val="22"/>
        </w:rPr>
        <w:t>Verificación</w:t>
      </w:r>
      <w:r w:rsidRPr="00DA0AFA">
        <w:rPr>
          <w:rFonts w:cs="Arial"/>
          <w:sz w:val="22"/>
          <w:szCs w:val="22"/>
        </w:rPr>
        <w:t>: Se remitió circular No. 351 de fecha 26 de agosto de 2015, donde se dan directrices sobre e</w:t>
      </w:r>
      <w:r w:rsidRPr="00DA0AFA">
        <w:rPr>
          <w:rFonts w:cs="Arial"/>
          <w:sz w:val="22"/>
          <w:szCs w:val="22"/>
        </w:rPr>
        <w:t xml:space="preserve">l Archivo y Gestión de los documentos referentes a los Planes de Acción. Por cumplimiento de la acción se solicita el cierre del hallazgo. </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numPr>
          <w:ilvl w:val="0"/>
          <w:numId w:val="3"/>
        </w:numPr>
        <w:autoSpaceDE w:val="0"/>
        <w:autoSpaceDN w:val="0"/>
        <w:adjustRightInd w:val="0"/>
        <w:ind w:left="567" w:firstLine="0"/>
        <w:jc w:val="both"/>
        <w:rPr>
          <w:rFonts w:cs="Arial"/>
          <w:i/>
          <w:sz w:val="22"/>
          <w:szCs w:val="22"/>
        </w:rPr>
      </w:pPr>
      <w:r w:rsidRPr="00DA0AFA">
        <w:rPr>
          <w:rFonts w:cs="Arial"/>
          <w:i/>
          <w:sz w:val="22"/>
          <w:szCs w:val="22"/>
        </w:rPr>
        <w:t>Tomar medidas para mejorar la facilidad de recuperación de los registros y documentos. (4.2.4)</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b/>
          <w:i/>
          <w:sz w:val="22"/>
          <w:szCs w:val="22"/>
        </w:rPr>
      </w:pPr>
      <w:r w:rsidRPr="00DA0AFA">
        <w:rPr>
          <w:rFonts w:cs="Arial"/>
          <w:b/>
          <w:sz w:val="22"/>
          <w:szCs w:val="22"/>
        </w:rPr>
        <w:t xml:space="preserve">Acción: </w:t>
      </w:r>
      <w:r w:rsidRPr="00DA0AFA">
        <w:rPr>
          <w:rFonts w:cs="Arial"/>
          <w:sz w:val="22"/>
          <w:szCs w:val="22"/>
        </w:rPr>
        <w:t xml:space="preserve">Actualizar </w:t>
      </w:r>
      <w:r w:rsidRPr="00DA0AFA">
        <w:rPr>
          <w:rFonts w:cs="Arial"/>
          <w:sz w:val="22"/>
          <w:szCs w:val="22"/>
        </w:rPr>
        <w:t>el procedimiento  para la consulta o préstamo de documentos Código documento: 07006, Código formato: 01002002</w:t>
      </w:r>
      <w:r w:rsidRPr="00DA0AFA">
        <w:rPr>
          <w:rFonts w:cs="Arial"/>
          <w:i/>
          <w:sz w:val="22"/>
          <w:szCs w:val="22"/>
        </w:rPr>
        <w:t>.</w:t>
      </w:r>
      <w:r w:rsidRPr="00DA0AFA">
        <w:rPr>
          <w:rFonts w:cs="Arial"/>
          <w:b/>
          <w:i/>
          <w:sz w:val="22"/>
          <w:szCs w:val="22"/>
        </w:rPr>
        <w:t> </w:t>
      </w:r>
    </w:p>
    <w:p w:rsidR="00DA0AFA" w:rsidRPr="00DA0AFA" w:rsidRDefault="003E6C3C" w:rsidP="00DA0AFA">
      <w:pPr>
        <w:widowControl w:val="0"/>
        <w:autoSpaceDE w:val="0"/>
        <w:autoSpaceDN w:val="0"/>
        <w:adjustRightInd w:val="0"/>
        <w:jc w:val="both"/>
        <w:rPr>
          <w:rFonts w:cs="Arial"/>
          <w:b/>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sz w:val="22"/>
          <w:szCs w:val="22"/>
        </w:rPr>
        <w:t>Verificación</w:t>
      </w:r>
      <w:r w:rsidRPr="00DA0AFA">
        <w:rPr>
          <w:rFonts w:cs="Arial"/>
          <w:sz w:val="22"/>
          <w:szCs w:val="22"/>
        </w:rPr>
        <w:t>: Se evidencia que mediante memorando No. 3-2015-25885 de fecha 11/12/2015, se remite a la Oficina de Planeación procedimiento actu</w:t>
      </w:r>
      <w:r w:rsidRPr="00DA0AFA">
        <w:rPr>
          <w:rFonts w:cs="Arial"/>
          <w:sz w:val="22"/>
          <w:szCs w:val="22"/>
        </w:rPr>
        <w:t>alizado para revisión técnica y a su vez, esta Dirección remite a la Oficina Asesora Jurídica mediante memorando No 3-2015-972 de fecha 14/12/2015.  Por cumplimiento de la acción se solicita el cierre del hallazgo.</w:t>
      </w:r>
    </w:p>
    <w:p w:rsidR="00DA0AFA" w:rsidRPr="00DA0AFA" w:rsidRDefault="003E6C3C" w:rsidP="00DA0AFA">
      <w:pPr>
        <w:widowControl w:val="0"/>
        <w:autoSpaceDE w:val="0"/>
        <w:autoSpaceDN w:val="0"/>
        <w:adjustRightInd w:val="0"/>
        <w:jc w:val="both"/>
        <w:rPr>
          <w:rFonts w:cs="Arial"/>
          <w:b/>
          <w:sz w:val="22"/>
          <w:szCs w:val="22"/>
        </w:rPr>
      </w:pPr>
    </w:p>
    <w:p w:rsidR="00DA0AFA" w:rsidRPr="00DA0AFA" w:rsidRDefault="003E6C3C" w:rsidP="00DA0AFA">
      <w:pPr>
        <w:widowControl w:val="0"/>
        <w:autoSpaceDE w:val="0"/>
        <w:autoSpaceDN w:val="0"/>
        <w:adjustRightInd w:val="0"/>
        <w:jc w:val="both"/>
        <w:rPr>
          <w:rFonts w:cs="Arial"/>
          <w:b/>
          <w:bCs/>
          <w:sz w:val="22"/>
          <w:szCs w:val="22"/>
        </w:rPr>
      </w:pPr>
      <w:r w:rsidRPr="00DA0AFA">
        <w:rPr>
          <w:rFonts w:cs="Arial"/>
          <w:b/>
          <w:bCs/>
          <w:sz w:val="22"/>
          <w:szCs w:val="22"/>
        </w:rPr>
        <w:t>ORIGEN  2 – CONTROL INTERNO</w:t>
      </w:r>
    </w:p>
    <w:p w:rsidR="00DA0AFA" w:rsidRPr="00DA0AFA" w:rsidRDefault="003E6C3C" w:rsidP="00DA0AFA">
      <w:pPr>
        <w:widowControl w:val="0"/>
        <w:autoSpaceDE w:val="0"/>
        <w:autoSpaceDN w:val="0"/>
        <w:adjustRightInd w:val="0"/>
        <w:jc w:val="both"/>
        <w:rPr>
          <w:rFonts w:cs="Arial"/>
          <w:b/>
          <w:bCs/>
          <w:sz w:val="22"/>
          <w:szCs w:val="22"/>
        </w:rPr>
      </w:pPr>
    </w:p>
    <w:p w:rsidR="00DA0AFA" w:rsidRPr="00DA0AFA" w:rsidRDefault="003E6C3C" w:rsidP="00DA0AFA">
      <w:pPr>
        <w:widowControl w:val="0"/>
        <w:numPr>
          <w:ilvl w:val="0"/>
          <w:numId w:val="1"/>
        </w:numPr>
        <w:autoSpaceDE w:val="0"/>
        <w:autoSpaceDN w:val="0"/>
        <w:adjustRightInd w:val="0"/>
        <w:ind w:left="567" w:firstLine="0"/>
        <w:jc w:val="both"/>
        <w:rPr>
          <w:rFonts w:cs="Arial"/>
          <w:i/>
          <w:sz w:val="22"/>
          <w:szCs w:val="22"/>
        </w:rPr>
      </w:pPr>
      <w:r w:rsidRPr="00DA0AFA">
        <w:rPr>
          <w:rFonts w:cs="Arial"/>
          <w:i/>
          <w:sz w:val="22"/>
          <w:szCs w:val="22"/>
        </w:rPr>
        <w:t>Procedimientos para el manejo y gestión de documentos electrónicos de archivo: A la fecha la Contraloría de Bogotá no ha establecido ni adoptado procedimientos para el manejo y gestión de documentos electrónicos de archivo, lo que va en contravía de lo est</w:t>
      </w:r>
      <w:r w:rsidRPr="00DA0AFA">
        <w:rPr>
          <w:rFonts w:cs="Arial"/>
          <w:i/>
          <w:sz w:val="22"/>
          <w:szCs w:val="22"/>
        </w:rPr>
        <w:t>ablecido en el Decreto 2609 capítulo 4 artículo 22,23,24,25,26,27,28,29,30,31 y 34.</w:t>
      </w:r>
    </w:p>
    <w:p w:rsidR="00DA0AFA" w:rsidRPr="00DA0AFA" w:rsidRDefault="003E6C3C" w:rsidP="00DA0AFA">
      <w:pPr>
        <w:widowControl w:val="0"/>
        <w:autoSpaceDE w:val="0"/>
        <w:autoSpaceDN w:val="0"/>
        <w:adjustRightInd w:val="0"/>
        <w:jc w:val="both"/>
        <w:rPr>
          <w:rFonts w:cs="Arial"/>
          <w:b/>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sz w:val="22"/>
          <w:szCs w:val="22"/>
        </w:rPr>
        <w:t>Acción:</w:t>
      </w:r>
      <w:r w:rsidRPr="00DA0AFA">
        <w:rPr>
          <w:sz w:val="22"/>
          <w:szCs w:val="22"/>
        </w:rPr>
        <w:t xml:space="preserve"> </w:t>
      </w:r>
      <w:r w:rsidRPr="00DA0AFA">
        <w:rPr>
          <w:rFonts w:cs="Arial"/>
          <w:sz w:val="22"/>
          <w:szCs w:val="22"/>
        </w:rPr>
        <w:t xml:space="preserve">Actualizar y presentar a la Dirección de Planeación en Procedimiento para el manejo y gestión de documentos electrónicos de archivo para la publicación en la </w:t>
      </w:r>
      <w:r w:rsidRPr="00DA0AFA">
        <w:rPr>
          <w:rFonts w:cs="Arial"/>
          <w:sz w:val="22"/>
          <w:szCs w:val="22"/>
        </w:rPr>
        <w:t>Página Web de la Contraloría de Bogotá D.C.</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sz w:val="22"/>
          <w:szCs w:val="22"/>
        </w:rPr>
        <w:t>Verificación</w:t>
      </w:r>
      <w:r w:rsidRPr="00DA0AFA">
        <w:rPr>
          <w:rFonts w:cs="Arial"/>
          <w:sz w:val="22"/>
          <w:szCs w:val="22"/>
        </w:rPr>
        <w:t xml:space="preserve">: Se evidencia mediante Acta de Comité Directivo de fecha 30/11/2015, que se presentó y aprobó la siguiente meta con cumplimiento a largo plazo, así: </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 xml:space="preserve">Diseñar e implementar el Sistema de Gestión de </w:t>
      </w:r>
      <w:r w:rsidRPr="00DA0AFA">
        <w:rPr>
          <w:rFonts w:cs="Arial"/>
          <w:sz w:val="22"/>
          <w:szCs w:val="22"/>
        </w:rPr>
        <w:t>Documentos Electrónicos de Archivos (SGDEA), conforme al acta de Comité Interno de Archivo de 28/09/2015, donde fueron aprobados los lineamientos de Gestión Documental. Se debe solicitar la ampliación del plazo establecido para el cumplimiento de la acción</w:t>
      </w:r>
      <w:r w:rsidRPr="00DA0AFA">
        <w:rPr>
          <w:rFonts w:cs="Arial"/>
          <w:sz w:val="22"/>
          <w:szCs w:val="22"/>
        </w:rPr>
        <w:t>.</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numPr>
          <w:ilvl w:val="0"/>
          <w:numId w:val="2"/>
        </w:numPr>
        <w:autoSpaceDE w:val="0"/>
        <w:autoSpaceDN w:val="0"/>
        <w:adjustRightInd w:val="0"/>
        <w:ind w:left="567" w:firstLine="0"/>
        <w:jc w:val="both"/>
        <w:rPr>
          <w:rFonts w:cs="Arial"/>
          <w:b/>
          <w:i/>
          <w:sz w:val="22"/>
          <w:szCs w:val="22"/>
        </w:rPr>
      </w:pPr>
      <w:r w:rsidRPr="00DA0AFA">
        <w:rPr>
          <w:rFonts w:cs="Arial"/>
          <w:i/>
          <w:sz w:val="22"/>
          <w:szCs w:val="22"/>
        </w:rPr>
        <w:t>Clasificación de documentos. No se cuenta en la Entidad, con la clasificación de los documentos de carácter reservado y aquellos que son de libre consulta, ni la caracterización de documentos y usuarios, según lo establece el Artículo 27 de la Ley No. 5</w:t>
      </w:r>
      <w:r w:rsidRPr="00DA0AFA">
        <w:rPr>
          <w:rFonts w:cs="Arial"/>
          <w:i/>
          <w:sz w:val="22"/>
          <w:szCs w:val="22"/>
        </w:rPr>
        <w:t>94 de 2000</w:t>
      </w:r>
      <w:r w:rsidRPr="00DA0AFA">
        <w:rPr>
          <w:rFonts w:cs="Arial"/>
          <w:b/>
          <w:i/>
          <w:sz w:val="22"/>
          <w:szCs w:val="22"/>
        </w:rPr>
        <w:t>.</w:t>
      </w:r>
    </w:p>
    <w:p w:rsidR="00DA0AFA" w:rsidRPr="00DA0AFA" w:rsidRDefault="003E6C3C" w:rsidP="00DA0AFA">
      <w:pPr>
        <w:widowControl w:val="0"/>
        <w:autoSpaceDE w:val="0"/>
        <w:autoSpaceDN w:val="0"/>
        <w:adjustRightInd w:val="0"/>
        <w:jc w:val="both"/>
        <w:rPr>
          <w:rFonts w:cs="Arial"/>
          <w:b/>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sz w:val="22"/>
          <w:szCs w:val="22"/>
        </w:rPr>
        <w:t>Acción:</w:t>
      </w:r>
      <w:r w:rsidRPr="00DA0AFA">
        <w:rPr>
          <w:sz w:val="22"/>
          <w:szCs w:val="22"/>
        </w:rPr>
        <w:t xml:space="preserve"> </w:t>
      </w:r>
      <w:r w:rsidRPr="00DA0AFA">
        <w:rPr>
          <w:rFonts w:cs="Arial"/>
          <w:sz w:val="22"/>
          <w:szCs w:val="22"/>
        </w:rPr>
        <w:t>Implementar una política de caracterización de Usuarios y de información Institucional dentro del Proceso de Gestión Documental,  que garantice la seguridad de la Información y el derecho a la misma.</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sz w:val="22"/>
          <w:szCs w:val="22"/>
        </w:rPr>
        <w:t>Verificación</w:t>
      </w:r>
      <w:r w:rsidRPr="00DA0AFA">
        <w:rPr>
          <w:rFonts w:cs="Arial"/>
          <w:sz w:val="22"/>
          <w:szCs w:val="22"/>
        </w:rPr>
        <w:t>: Se pudo evidenciar q</w:t>
      </w:r>
      <w:r w:rsidRPr="00DA0AFA">
        <w:rPr>
          <w:rFonts w:cs="Arial"/>
          <w:sz w:val="22"/>
          <w:szCs w:val="22"/>
        </w:rPr>
        <w:t>ue la Entidad a la fecha cuenta con la Tabla  de control de acceso, caracterización de usuarios y de información Institucional, sin embargo, la misma debe ser actualizada teniendo en cuenta los ajustes realizados a las Tablas de Retención Documental.</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numPr>
          <w:ilvl w:val="0"/>
          <w:numId w:val="2"/>
        </w:numPr>
        <w:autoSpaceDE w:val="0"/>
        <w:autoSpaceDN w:val="0"/>
        <w:adjustRightInd w:val="0"/>
        <w:jc w:val="both"/>
        <w:rPr>
          <w:rFonts w:cs="Arial"/>
          <w:sz w:val="22"/>
          <w:szCs w:val="22"/>
        </w:rPr>
      </w:pPr>
      <w:r w:rsidRPr="00DA0AFA">
        <w:rPr>
          <w:rFonts w:cs="Arial"/>
          <w:i/>
          <w:sz w:val="22"/>
          <w:szCs w:val="22"/>
        </w:rPr>
        <w:t>El P</w:t>
      </w:r>
      <w:r w:rsidRPr="00DA0AFA">
        <w:rPr>
          <w:rFonts w:cs="Arial"/>
          <w:i/>
          <w:sz w:val="22"/>
          <w:szCs w:val="22"/>
        </w:rPr>
        <w:t xml:space="preserve">rocesos Gestión Documental no incluyo en su plan de mejoramiento, las acciones de mejora formuladas en los informes de gestión con corte a junio de 2015, contraviniendo lo establecido en la R.R. No. 16 de 2014, Procedimiento para </w:t>
      </w:r>
      <w:r w:rsidRPr="00DA0AFA">
        <w:rPr>
          <w:rFonts w:cs="Arial"/>
          <w:i/>
          <w:sz w:val="22"/>
          <w:szCs w:val="22"/>
        </w:rPr>
        <w:lastRenderedPageBreak/>
        <w:t>formulación, seguimiento y</w:t>
      </w:r>
      <w:r w:rsidRPr="00DA0AFA">
        <w:rPr>
          <w:rFonts w:cs="Arial"/>
          <w:i/>
          <w:sz w:val="22"/>
          <w:szCs w:val="22"/>
        </w:rPr>
        <w:t xml:space="preserve"> modificación del plan de acción, anexo 4, Estructura Informe de Gestión, numeral 3, "Con base en los resultados reflejados anteriormente, formule acciones de mejora encaminadas a corregir desviaciones presentada durante el periodo evaluado, se sugiere que</w:t>
      </w:r>
      <w:r w:rsidRPr="00DA0AFA">
        <w:rPr>
          <w:rFonts w:cs="Arial"/>
          <w:i/>
          <w:sz w:val="22"/>
          <w:szCs w:val="22"/>
        </w:rPr>
        <w:t xml:space="preserve"> en lo posible el número de acciones propuestas por proceso no supere tres (3) acciones, dado que una vez aprobadas deben ser llevadas al Plan de Mejoramiento".</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sz w:val="22"/>
          <w:szCs w:val="22"/>
        </w:rPr>
        <w:t>Acción:</w:t>
      </w:r>
      <w:r w:rsidRPr="00DA0AFA">
        <w:rPr>
          <w:sz w:val="22"/>
          <w:szCs w:val="22"/>
        </w:rPr>
        <w:t xml:space="preserve"> </w:t>
      </w:r>
      <w:r w:rsidRPr="00DA0AFA">
        <w:rPr>
          <w:rFonts w:cs="Arial"/>
          <w:sz w:val="22"/>
          <w:szCs w:val="22"/>
        </w:rPr>
        <w:t>Solicitar la Dirección Tecnologías de la Información y las Comunicaciones, realizar la</w:t>
      </w:r>
      <w:r w:rsidRPr="00DA0AFA">
        <w:rPr>
          <w:rFonts w:cs="Arial"/>
          <w:sz w:val="22"/>
          <w:szCs w:val="22"/>
        </w:rPr>
        <w:t>s gestiones correspondientes encaminadas a la implementación total del aplicativo SIPOST (trazabilidad de las comunicaciones oficiales enviadas), el cual contribuirá efectuar seguimiento y por ende garantizar la verificación y trazabilidad en tiempo real d</w:t>
      </w:r>
      <w:r w:rsidRPr="00DA0AFA">
        <w:rPr>
          <w:rFonts w:cs="Arial"/>
          <w:sz w:val="22"/>
          <w:szCs w:val="22"/>
        </w:rPr>
        <w:t>e la entrega de las comunicaciones oficiales generada al exterior por parte de la Entidad.</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sz w:val="22"/>
          <w:szCs w:val="22"/>
        </w:rPr>
        <w:t>Verificación</w:t>
      </w:r>
      <w:r w:rsidRPr="00DA0AFA">
        <w:rPr>
          <w:rFonts w:cs="Arial"/>
          <w:sz w:val="22"/>
          <w:szCs w:val="22"/>
        </w:rPr>
        <w:t>: No registra seguimiento, dada la reciente inclusión en el Plan de Mejoramiento.</w:t>
      </w:r>
    </w:p>
    <w:p w:rsidR="00DA0AFA" w:rsidRPr="00DA0AFA" w:rsidRDefault="003E6C3C" w:rsidP="00DA0AFA">
      <w:pPr>
        <w:widowControl w:val="0"/>
        <w:autoSpaceDE w:val="0"/>
        <w:autoSpaceDN w:val="0"/>
        <w:adjustRightInd w:val="0"/>
        <w:spacing w:line="276" w:lineRule="auto"/>
        <w:jc w:val="both"/>
        <w:rPr>
          <w:rFonts w:cs="Arial"/>
          <w:sz w:val="22"/>
          <w:szCs w:val="22"/>
        </w:rPr>
      </w:pPr>
    </w:p>
    <w:p w:rsidR="00DA0AFA" w:rsidRPr="00DA0AFA" w:rsidRDefault="003E6C3C" w:rsidP="00DA0AFA">
      <w:pPr>
        <w:widowControl w:val="0"/>
        <w:autoSpaceDE w:val="0"/>
        <w:autoSpaceDN w:val="0"/>
        <w:adjustRightInd w:val="0"/>
        <w:jc w:val="both"/>
        <w:rPr>
          <w:rFonts w:cs="Arial"/>
          <w:b/>
          <w:sz w:val="22"/>
          <w:szCs w:val="22"/>
          <w:lang w:val="es-ES_tradnl"/>
        </w:rPr>
      </w:pPr>
      <w:r w:rsidRPr="00DA0AFA">
        <w:rPr>
          <w:rFonts w:cs="Arial"/>
          <w:b/>
          <w:sz w:val="22"/>
          <w:szCs w:val="22"/>
          <w:lang w:val="es-ES_tradnl"/>
        </w:rPr>
        <w:t>EVALUACIÓN Y SEGUIMIENTO DE RIESGOS</w:t>
      </w:r>
    </w:p>
    <w:p w:rsidR="00DA0AFA" w:rsidRPr="00DA0AFA" w:rsidRDefault="003E6C3C" w:rsidP="00DA0AFA">
      <w:pPr>
        <w:widowControl w:val="0"/>
        <w:autoSpaceDE w:val="0"/>
        <w:autoSpaceDN w:val="0"/>
        <w:adjustRightInd w:val="0"/>
        <w:jc w:val="both"/>
        <w:rPr>
          <w:rFonts w:cs="Arial"/>
          <w:b/>
          <w:sz w:val="22"/>
          <w:szCs w:val="22"/>
        </w:rPr>
      </w:pPr>
    </w:p>
    <w:p w:rsidR="00DA0AFA" w:rsidRPr="00DA0AFA" w:rsidRDefault="003E6C3C" w:rsidP="00DA0AFA">
      <w:pPr>
        <w:widowControl w:val="0"/>
        <w:autoSpaceDE w:val="0"/>
        <w:autoSpaceDN w:val="0"/>
        <w:adjustRightInd w:val="0"/>
        <w:jc w:val="center"/>
        <w:rPr>
          <w:rFonts w:cs="Arial"/>
          <w:b/>
          <w:sz w:val="22"/>
          <w:szCs w:val="22"/>
        </w:rPr>
      </w:pPr>
      <w:r w:rsidRPr="00DA0AFA">
        <w:rPr>
          <w:rFonts w:cs="Arial"/>
          <w:b/>
          <w:sz w:val="22"/>
          <w:szCs w:val="22"/>
        </w:rPr>
        <w:t>Tabla 2</w:t>
      </w:r>
    </w:p>
    <w:p w:rsidR="00DA0AFA" w:rsidRPr="00DA0AFA" w:rsidRDefault="003E6C3C" w:rsidP="00DA0AFA">
      <w:pPr>
        <w:widowControl w:val="0"/>
        <w:autoSpaceDE w:val="0"/>
        <w:autoSpaceDN w:val="0"/>
        <w:adjustRightInd w:val="0"/>
        <w:jc w:val="center"/>
        <w:rPr>
          <w:rFonts w:cs="Arial"/>
          <w:b/>
          <w:sz w:val="22"/>
          <w:szCs w:val="22"/>
        </w:rPr>
      </w:pPr>
      <w:r w:rsidRPr="00DA0AFA">
        <w:rPr>
          <w:rFonts w:cs="Arial"/>
          <w:b/>
          <w:sz w:val="22"/>
          <w:szCs w:val="22"/>
        </w:rPr>
        <w:t xml:space="preserve">Anexo 1 - Plan de Evaluación y Seguimiento de los Riesgos </w:t>
      </w:r>
    </w:p>
    <w:p w:rsidR="00DA0AFA" w:rsidRPr="00DA0AFA" w:rsidRDefault="003E6C3C" w:rsidP="00DA0AFA">
      <w:pPr>
        <w:widowControl w:val="0"/>
        <w:autoSpaceDE w:val="0"/>
        <w:autoSpaceDN w:val="0"/>
        <w:adjustRightInd w:val="0"/>
        <w:jc w:val="center"/>
        <w:rPr>
          <w:rFonts w:cs="Arial"/>
          <w:b/>
          <w:sz w:val="22"/>
          <w:szCs w:val="22"/>
        </w:rPr>
      </w:pPr>
    </w:p>
    <w:tbl>
      <w:tblPr>
        <w:tblW w:w="8080"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31"/>
        <w:gridCol w:w="2155"/>
        <w:gridCol w:w="2155"/>
        <w:gridCol w:w="1339"/>
      </w:tblGrid>
      <w:tr w:rsidR="0093233F" w:rsidTr="00171258">
        <w:trPr>
          <w:trHeight w:val="355"/>
        </w:trPr>
        <w:tc>
          <w:tcPr>
            <w:tcW w:w="2431" w:type="dxa"/>
            <w:shd w:val="clear" w:color="auto" w:fill="auto"/>
            <w:vAlign w:val="center"/>
          </w:tcPr>
          <w:p w:rsidR="00DA0AFA" w:rsidRPr="00DA0AFA" w:rsidRDefault="003E6C3C" w:rsidP="00171258">
            <w:pPr>
              <w:jc w:val="center"/>
              <w:rPr>
                <w:rFonts w:cs="Arial"/>
                <w:b/>
                <w:sz w:val="22"/>
                <w:szCs w:val="22"/>
              </w:rPr>
            </w:pPr>
            <w:r w:rsidRPr="00DA0AFA">
              <w:rPr>
                <w:rFonts w:cs="Arial"/>
                <w:b/>
                <w:sz w:val="22"/>
                <w:szCs w:val="22"/>
              </w:rPr>
              <w:t>ORIGEN</w:t>
            </w:r>
          </w:p>
        </w:tc>
        <w:tc>
          <w:tcPr>
            <w:tcW w:w="2155" w:type="dxa"/>
            <w:shd w:val="clear" w:color="auto" w:fill="auto"/>
            <w:vAlign w:val="center"/>
          </w:tcPr>
          <w:p w:rsidR="00DA0AFA" w:rsidRPr="00DA0AFA" w:rsidRDefault="003E6C3C" w:rsidP="00171258">
            <w:pPr>
              <w:jc w:val="center"/>
              <w:rPr>
                <w:rFonts w:cs="Arial"/>
                <w:b/>
                <w:sz w:val="22"/>
                <w:szCs w:val="22"/>
              </w:rPr>
            </w:pPr>
            <w:r w:rsidRPr="00DA0AFA">
              <w:rPr>
                <w:rFonts w:cs="Arial"/>
                <w:b/>
                <w:sz w:val="22"/>
                <w:szCs w:val="22"/>
              </w:rPr>
              <w:t>ABIERTOS (A)</w:t>
            </w:r>
          </w:p>
        </w:tc>
        <w:tc>
          <w:tcPr>
            <w:tcW w:w="2155" w:type="dxa"/>
            <w:shd w:val="clear" w:color="auto" w:fill="auto"/>
            <w:vAlign w:val="center"/>
          </w:tcPr>
          <w:p w:rsidR="00DA0AFA" w:rsidRPr="00DA0AFA" w:rsidRDefault="003E6C3C" w:rsidP="00171258">
            <w:pPr>
              <w:jc w:val="center"/>
              <w:rPr>
                <w:rFonts w:cs="Arial"/>
                <w:b/>
                <w:sz w:val="22"/>
                <w:szCs w:val="22"/>
              </w:rPr>
            </w:pPr>
            <w:r w:rsidRPr="00DA0AFA">
              <w:rPr>
                <w:rFonts w:cs="Arial"/>
                <w:b/>
                <w:sz w:val="22"/>
                <w:szCs w:val="22"/>
              </w:rPr>
              <w:t>MITIGADOS (M)</w:t>
            </w:r>
          </w:p>
        </w:tc>
        <w:tc>
          <w:tcPr>
            <w:tcW w:w="1339" w:type="dxa"/>
            <w:shd w:val="clear" w:color="auto" w:fill="auto"/>
            <w:vAlign w:val="center"/>
          </w:tcPr>
          <w:p w:rsidR="00DA0AFA" w:rsidRPr="00DA0AFA" w:rsidRDefault="003E6C3C" w:rsidP="00171258">
            <w:pPr>
              <w:jc w:val="center"/>
              <w:rPr>
                <w:rFonts w:cs="Arial"/>
                <w:b/>
                <w:i/>
                <w:iCs/>
                <w:sz w:val="22"/>
                <w:szCs w:val="22"/>
              </w:rPr>
            </w:pPr>
            <w:r w:rsidRPr="00DA0AFA">
              <w:rPr>
                <w:rFonts w:cs="Arial"/>
                <w:b/>
                <w:i/>
                <w:iCs/>
                <w:sz w:val="22"/>
                <w:szCs w:val="22"/>
              </w:rPr>
              <w:t xml:space="preserve">TOTAL </w:t>
            </w:r>
          </w:p>
        </w:tc>
      </w:tr>
      <w:tr w:rsidR="0093233F" w:rsidTr="00171258">
        <w:trPr>
          <w:trHeight w:val="311"/>
        </w:trPr>
        <w:tc>
          <w:tcPr>
            <w:tcW w:w="2431" w:type="dxa"/>
            <w:tcBorders>
              <w:right w:val="single" w:sz="4" w:space="0" w:color="auto"/>
            </w:tcBorders>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 xml:space="preserve">1.6  Otros Riesgos  </w:t>
            </w:r>
          </w:p>
        </w:tc>
        <w:tc>
          <w:tcPr>
            <w:tcW w:w="2155"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2155"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1</w:t>
            </w:r>
          </w:p>
        </w:tc>
        <w:tc>
          <w:tcPr>
            <w:tcW w:w="1339"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1</w:t>
            </w:r>
          </w:p>
        </w:tc>
      </w:tr>
      <w:tr w:rsidR="0093233F" w:rsidTr="00171258">
        <w:trPr>
          <w:trHeight w:val="311"/>
        </w:trPr>
        <w:tc>
          <w:tcPr>
            <w:tcW w:w="2431" w:type="dxa"/>
            <w:tcBorders>
              <w:right w:val="single" w:sz="4" w:space="0" w:color="auto"/>
            </w:tcBorders>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 xml:space="preserve">1.2 Corrupción </w:t>
            </w:r>
          </w:p>
        </w:tc>
        <w:tc>
          <w:tcPr>
            <w:tcW w:w="2155"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0</w:t>
            </w:r>
          </w:p>
        </w:tc>
        <w:tc>
          <w:tcPr>
            <w:tcW w:w="2155" w:type="dxa"/>
            <w:shd w:val="clear" w:color="auto" w:fill="auto"/>
            <w:vAlign w:val="center"/>
          </w:tcPr>
          <w:p w:rsidR="00DA0AFA" w:rsidRPr="00DA0AFA" w:rsidRDefault="003E6C3C" w:rsidP="00171258">
            <w:pPr>
              <w:jc w:val="center"/>
              <w:rPr>
                <w:rFonts w:cs="Arial"/>
                <w:sz w:val="22"/>
                <w:szCs w:val="22"/>
              </w:rPr>
            </w:pPr>
            <w:r w:rsidRPr="00DA0AFA">
              <w:rPr>
                <w:rFonts w:cs="Arial"/>
                <w:sz w:val="22"/>
                <w:szCs w:val="22"/>
              </w:rPr>
              <w:t>1</w:t>
            </w:r>
          </w:p>
        </w:tc>
        <w:tc>
          <w:tcPr>
            <w:tcW w:w="1339" w:type="dxa"/>
            <w:shd w:val="clear" w:color="auto" w:fill="auto"/>
            <w:vAlign w:val="center"/>
          </w:tcPr>
          <w:p w:rsidR="00DA0AFA" w:rsidRPr="00DA0AFA" w:rsidRDefault="003E6C3C" w:rsidP="00171258">
            <w:pPr>
              <w:jc w:val="center"/>
              <w:rPr>
                <w:rFonts w:cs="Arial"/>
                <w:iCs/>
                <w:sz w:val="22"/>
                <w:szCs w:val="22"/>
              </w:rPr>
            </w:pPr>
            <w:r w:rsidRPr="00DA0AFA">
              <w:rPr>
                <w:rFonts w:cs="Arial"/>
                <w:iCs/>
                <w:sz w:val="22"/>
                <w:szCs w:val="22"/>
              </w:rPr>
              <w:t>1</w:t>
            </w:r>
          </w:p>
        </w:tc>
      </w:tr>
      <w:tr w:rsidR="0093233F" w:rsidTr="00171258">
        <w:trPr>
          <w:trHeight w:val="202"/>
        </w:trPr>
        <w:tc>
          <w:tcPr>
            <w:tcW w:w="2431" w:type="dxa"/>
            <w:tcBorders>
              <w:right w:val="single" w:sz="4" w:space="0" w:color="auto"/>
            </w:tcBorders>
            <w:shd w:val="clear" w:color="auto" w:fill="auto"/>
            <w:vAlign w:val="center"/>
          </w:tcPr>
          <w:p w:rsidR="00DA0AFA" w:rsidRPr="00DA0AFA" w:rsidRDefault="003E6C3C" w:rsidP="00171258">
            <w:pPr>
              <w:jc w:val="center"/>
              <w:rPr>
                <w:rFonts w:cs="Arial"/>
                <w:b/>
                <w:iCs/>
                <w:sz w:val="22"/>
                <w:szCs w:val="22"/>
              </w:rPr>
            </w:pPr>
            <w:r w:rsidRPr="00DA0AFA">
              <w:rPr>
                <w:rFonts w:cs="Arial"/>
                <w:b/>
                <w:iCs/>
                <w:sz w:val="22"/>
                <w:szCs w:val="22"/>
              </w:rPr>
              <w:t xml:space="preserve">TOTAL </w:t>
            </w:r>
          </w:p>
        </w:tc>
        <w:tc>
          <w:tcPr>
            <w:tcW w:w="2155" w:type="dxa"/>
            <w:shd w:val="clear" w:color="auto" w:fill="auto"/>
            <w:vAlign w:val="center"/>
          </w:tcPr>
          <w:p w:rsidR="00DA0AFA" w:rsidRPr="00DA0AFA" w:rsidRDefault="003E6C3C" w:rsidP="00171258">
            <w:pPr>
              <w:jc w:val="center"/>
              <w:rPr>
                <w:rFonts w:cs="Arial"/>
                <w:b/>
                <w:iCs/>
                <w:sz w:val="22"/>
                <w:szCs w:val="22"/>
              </w:rPr>
            </w:pPr>
            <w:r w:rsidRPr="00DA0AFA">
              <w:rPr>
                <w:rFonts w:cs="Arial"/>
                <w:b/>
                <w:iCs/>
                <w:sz w:val="22"/>
                <w:szCs w:val="22"/>
              </w:rPr>
              <w:t>0</w:t>
            </w:r>
          </w:p>
        </w:tc>
        <w:tc>
          <w:tcPr>
            <w:tcW w:w="2155" w:type="dxa"/>
            <w:shd w:val="clear" w:color="auto" w:fill="auto"/>
            <w:vAlign w:val="center"/>
          </w:tcPr>
          <w:p w:rsidR="00DA0AFA" w:rsidRPr="00DA0AFA" w:rsidRDefault="003E6C3C" w:rsidP="00171258">
            <w:pPr>
              <w:jc w:val="center"/>
              <w:rPr>
                <w:rFonts w:cs="Arial"/>
                <w:b/>
                <w:iCs/>
                <w:sz w:val="22"/>
                <w:szCs w:val="22"/>
              </w:rPr>
            </w:pPr>
            <w:r w:rsidRPr="00DA0AFA">
              <w:rPr>
                <w:rFonts w:cs="Arial"/>
                <w:b/>
                <w:iCs/>
                <w:sz w:val="22"/>
                <w:szCs w:val="22"/>
              </w:rPr>
              <w:t>2</w:t>
            </w:r>
          </w:p>
        </w:tc>
        <w:tc>
          <w:tcPr>
            <w:tcW w:w="1339" w:type="dxa"/>
            <w:shd w:val="clear" w:color="auto" w:fill="auto"/>
            <w:vAlign w:val="center"/>
          </w:tcPr>
          <w:p w:rsidR="00DA0AFA" w:rsidRPr="00DA0AFA" w:rsidRDefault="003E6C3C" w:rsidP="00171258">
            <w:pPr>
              <w:jc w:val="center"/>
              <w:rPr>
                <w:rFonts w:cs="Arial"/>
                <w:b/>
                <w:iCs/>
                <w:sz w:val="22"/>
                <w:szCs w:val="22"/>
              </w:rPr>
            </w:pPr>
            <w:r w:rsidRPr="00DA0AFA">
              <w:rPr>
                <w:rFonts w:cs="Arial"/>
                <w:b/>
                <w:iCs/>
                <w:sz w:val="22"/>
                <w:szCs w:val="22"/>
              </w:rPr>
              <w:t>2</w:t>
            </w:r>
          </w:p>
        </w:tc>
      </w:tr>
    </w:tbl>
    <w:p w:rsidR="00DA0AFA" w:rsidRPr="00DA0AFA" w:rsidRDefault="003E6C3C" w:rsidP="00DA0AFA">
      <w:pPr>
        <w:widowControl w:val="0"/>
        <w:autoSpaceDE w:val="0"/>
        <w:autoSpaceDN w:val="0"/>
        <w:adjustRightInd w:val="0"/>
        <w:spacing w:line="276" w:lineRule="auto"/>
        <w:ind w:left="720"/>
        <w:jc w:val="both"/>
        <w:rPr>
          <w:rFonts w:cs="Arial"/>
          <w:sz w:val="22"/>
          <w:szCs w:val="22"/>
        </w:rPr>
      </w:pPr>
    </w:p>
    <w:p w:rsidR="00DA0AFA" w:rsidRPr="00DA0AFA" w:rsidRDefault="003E6C3C" w:rsidP="00DA0AFA">
      <w:pPr>
        <w:widowControl w:val="0"/>
        <w:autoSpaceDE w:val="0"/>
        <w:autoSpaceDN w:val="0"/>
        <w:adjustRightInd w:val="0"/>
        <w:spacing w:line="276" w:lineRule="auto"/>
        <w:ind w:left="567"/>
        <w:jc w:val="both"/>
        <w:rPr>
          <w:rFonts w:cs="Arial"/>
          <w:i/>
          <w:sz w:val="22"/>
          <w:szCs w:val="22"/>
        </w:rPr>
      </w:pPr>
      <w:r w:rsidRPr="00DA0AFA">
        <w:rPr>
          <w:rFonts w:cs="Arial"/>
          <w:b/>
          <w:bCs/>
          <w:i/>
          <w:sz w:val="22"/>
          <w:szCs w:val="22"/>
        </w:rPr>
        <w:t xml:space="preserve">Riesgo (1.6): </w:t>
      </w:r>
      <w:r w:rsidRPr="00DA0AFA">
        <w:rPr>
          <w:rFonts w:cs="Arial"/>
          <w:i/>
          <w:sz w:val="22"/>
          <w:szCs w:val="22"/>
        </w:rPr>
        <w:t>Deficiencias en el manejo documental y de archivo</w:t>
      </w:r>
    </w:p>
    <w:p w:rsidR="00DA0AFA" w:rsidRPr="00DA0AFA" w:rsidRDefault="003E6C3C" w:rsidP="00DA0AFA">
      <w:pPr>
        <w:widowControl w:val="0"/>
        <w:autoSpaceDE w:val="0"/>
        <w:autoSpaceDN w:val="0"/>
        <w:adjustRightInd w:val="0"/>
        <w:spacing w:line="276" w:lineRule="auto"/>
        <w:jc w:val="both"/>
        <w:rPr>
          <w:rFonts w:cs="Arial"/>
          <w:b/>
          <w:bCs/>
          <w:sz w:val="22"/>
          <w:szCs w:val="22"/>
        </w:rPr>
      </w:pPr>
    </w:p>
    <w:p w:rsidR="00DA0AFA" w:rsidRPr="00DA0AFA" w:rsidRDefault="003E6C3C" w:rsidP="00DA0AFA">
      <w:pPr>
        <w:widowControl w:val="0"/>
        <w:autoSpaceDE w:val="0"/>
        <w:autoSpaceDN w:val="0"/>
        <w:adjustRightInd w:val="0"/>
        <w:spacing w:line="276" w:lineRule="auto"/>
        <w:jc w:val="both"/>
        <w:rPr>
          <w:rFonts w:cs="Arial"/>
          <w:sz w:val="22"/>
          <w:szCs w:val="22"/>
        </w:rPr>
      </w:pPr>
      <w:r w:rsidRPr="00DA0AFA">
        <w:rPr>
          <w:rFonts w:cs="Arial"/>
          <w:b/>
          <w:sz w:val="22"/>
          <w:szCs w:val="22"/>
        </w:rPr>
        <w:t>Acción:</w:t>
      </w:r>
      <w:r w:rsidRPr="00DA0AFA">
        <w:rPr>
          <w:rFonts w:cs="Arial"/>
          <w:sz w:val="22"/>
          <w:szCs w:val="22"/>
        </w:rPr>
        <w:t xml:space="preserve"> Elaborar y presentar al comité técnico de Archivos los instrumentos Archivísticos Cuadro de clasificación documental, Tabla de Retención Documental, Programa de Gestión Documental, Plan Institucional de Archivos de la Entidad e Inventario Documental.</w:t>
      </w:r>
    </w:p>
    <w:p w:rsidR="00DA0AFA" w:rsidRPr="00DA0AFA" w:rsidRDefault="003E6C3C" w:rsidP="00DA0AFA">
      <w:pPr>
        <w:widowControl w:val="0"/>
        <w:autoSpaceDE w:val="0"/>
        <w:autoSpaceDN w:val="0"/>
        <w:adjustRightInd w:val="0"/>
        <w:spacing w:line="276" w:lineRule="auto"/>
        <w:jc w:val="both"/>
        <w:rPr>
          <w:rFonts w:cs="Arial"/>
          <w:b/>
          <w:bCs/>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b/>
          <w:bCs/>
          <w:sz w:val="22"/>
          <w:szCs w:val="22"/>
        </w:rPr>
        <w:t>Ver</w:t>
      </w:r>
      <w:r w:rsidRPr="00DA0AFA">
        <w:rPr>
          <w:rFonts w:cs="Arial"/>
          <w:b/>
          <w:bCs/>
          <w:sz w:val="22"/>
          <w:szCs w:val="22"/>
        </w:rPr>
        <w:t xml:space="preserve">ificación: </w:t>
      </w:r>
      <w:r w:rsidRPr="00DA0AFA">
        <w:rPr>
          <w:rFonts w:cs="Arial"/>
          <w:sz w:val="22"/>
          <w:szCs w:val="22"/>
        </w:rPr>
        <w:t xml:space="preserve">A la fecha de verificación, se evidencia que cuatro (4) instrumentos archivísticos fueron aprobados Comité interno de Archivo así: </w:t>
      </w:r>
    </w:p>
    <w:p w:rsidR="00DA0AFA" w:rsidRPr="00DA0AFA" w:rsidRDefault="003E6C3C" w:rsidP="00DA0AFA">
      <w:pPr>
        <w:widowControl w:val="0"/>
        <w:autoSpaceDE w:val="0"/>
        <w:autoSpaceDN w:val="0"/>
        <w:adjustRightInd w:val="0"/>
        <w:jc w:val="both"/>
        <w:rPr>
          <w:rFonts w:cs="Arial"/>
          <w:sz w:val="22"/>
          <w:szCs w:val="22"/>
        </w:rPr>
      </w:pPr>
    </w:p>
    <w:p w:rsidR="00DA0AFA" w:rsidRPr="00DA0AFA" w:rsidRDefault="003E6C3C" w:rsidP="00DA0AFA">
      <w:pPr>
        <w:widowControl w:val="0"/>
        <w:autoSpaceDE w:val="0"/>
        <w:autoSpaceDN w:val="0"/>
        <w:adjustRightInd w:val="0"/>
        <w:jc w:val="both"/>
        <w:rPr>
          <w:rFonts w:cs="Arial"/>
          <w:sz w:val="22"/>
          <w:szCs w:val="22"/>
        </w:rPr>
      </w:pPr>
      <w:r w:rsidRPr="00DA0AFA">
        <w:rPr>
          <w:rFonts w:cs="Arial"/>
          <w:sz w:val="22"/>
          <w:szCs w:val="22"/>
        </w:rPr>
        <w:t xml:space="preserve">Cuadro de Clasificación Documental y Tabla de Retención Documental (Acta de reunión de fecha agosto 29 de  </w:t>
      </w:r>
      <w:r w:rsidRPr="00DA0AFA">
        <w:rPr>
          <w:rFonts w:cs="Arial"/>
          <w:sz w:val="22"/>
          <w:szCs w:val="22"/>
        </w:rPr>
        <w:t xml:space="preserve">2014), Programa de Gestión Documental (Acta de fecha Diciembre 1 de 2014), Plan Institucional de Archivo PINAR (Acta de fecha Septiembre 28 de 2015), Ajustes a Tabla de Retención Documental según segundo concepto del Consejo Distrital de Archivos (Acta de </w:t>
      </w:r>
      <w:r w:rsidRPr="00DA0AFA">
        <w:rPr>
          <w:rFonts w:cs="Arial"/>
          <w:sz w:val="22"/>
          <w:szCs w:val="22"/>
        </w:rPr>
        <w:t>fecha Octubre 13 de 2015). Adicionalmente se realizó la actualización y levantamiento del Inventario documental. De acuerdo con lo anterior se considera que para la vigencia 2015, este riesgo se encuentra mitigado.</w:t>
      </w:r>
    </w:p>
    <w:p w:rsidR="00DA0AFA" w:rsidRPr="00DA0AFA" w:rsidRDefault="003E6C3C" w:rsidP="00DA0AFA">
      <w:pPr>
        <w:jc w:val="both"/>
        <w:rPr>
          <w:rFonts w:cs="Arial"/>
          <w:sz w:val="22"/>
          <w:szCs w:val="22"/>
        </w:rPr>
      </w:pPr>
    </w:p>
    <w:p w:rsidR="00DA0AFA" w:rsidRPr="00DA0AFA" w:rsidRDefault="003E6C3C" w:rsidP="00DA0AFA">
      <w:pPr>
        <w:jc w:val="both"/>
        <w:rPr>
          <w:rFonts w:cs="Arial"/>
          <w:sz w:val="22"/>
          <w:szCs w:val="22"/>
        </w:rPr>
      </w:pPr>
    </w:p>
    <w:p w:rsidR="00DA0AFA" w:rsidRPr="00DA0AFA" w:rsidRDefault="003E6C3C" w:rsidP="00DA0AFA">
      <w:pPr>
        <w:jc w:val="both"/>
        <w:rPr>
          <w:rFonts w:cs="Arial"/>
          <w:sz w:val="22"/>
          <w:szCs w:val="22"/>
        </w:rPr>
      </w:pPr>
    </w:p>
    <w:p w:rsidR="00DA0AFA" w:rsidRPr="00DA0AFA" w:rsidRDefault="003E6C3C" w:rsidP="00DA0AFA">
      <w:pPr>
        <w:jc w:val="both"/>
        <w:rPr>
          <w:rFonts w:cs="Arial"/>
          <w:sz w:val="22"/>
          <w:szCs w:val="22"/>
        </w:rPr>
      </w:pPr>
    </w:p>
    <w:p w:rsidR="00DA0AFA" w:rsidRPr="00DA0AFA" w:rsidRDefault="003E6C3C" w:rsidP="00DA0AFA">
      <w:pPr>
        <w:jc w:val="both"/>
        <w:rPr>
          <w:rFonts w:cs="Arial"/>
          <w:sz w:val="22"/>
          <w:szCs w:val="22"/>
        </w:rPr>
      </w:pPr>
    </w:p>
    <w:p w:rsidR="00DA0AFA" w:rsidRPr="00DA0AFA" w:rsidRDefault="003E6C3C" w:rsidP="00DA0AFA">
      <w:pPr>
        <w:spacing w:line="276" w:lineRule="auto"/>
        <w:ind w:left="567"/>
        <w:jc w:val="both"/>
        <w:rPr>
          <w:rFonts w:cs="Arial"/>
          <w:i/>
          <w:sz w:val="22"/>
          <w:szCs w:val="22"/>
        </w:rPr>
      </w:pPr>
      <w:r w:rsidRPr="00DA0AFA">
        <w:rPr>
          <w:rFonts w:cs="Arial"/>
          <w:b/>
          <w:bCs/>
          <w:i/>
          <w:sz w:val="22"/>
          <w:szCs w:val="22"/>
        </w:rPr>
        <w:t xml:space="preserve">Riesgo (1.2): </w:t>
      </w:r>
      <w:r w:rsidRPr="00DA0AFA">
        <w:rPr>
          <w:rFonts w:cs="Arial"/>
          <w:i/>
          <w:sz w:val="22"/>
          <w:szCs w:val="22"/>
        </w:rPr>
        <w:t>Sistemas de informació</w:t>
      </w:r>
      <w:r w:rsidRPr="00DA0AFA">
        <w:rPr>
          <w:rFonts w:cs="Arial"/>
          <w:i/>
          <w:sz w:val="22"/>
          <w:szCs w:val="22"/>
        </w:rPr>
        <w:t>n susceptibles de manipulación o adulteración</w:t>
      </w:r>
    </w:p>
    <w:p w:rsidR="00DA0AFA" w:rsidRPr="00DA0AFA" w:rsidRDefault="003E6C3C" w:rsidP="00DA0AFA">
      <w:pPr>
        <w:spacing w:line="276" w:lineRule="auto"/>
        <w:jc w:val="both"/>
        <w:rPr>
          <w:rFonts w:cs="Arial"/>
          <w:sz w:val="22"/>
          <w:szCs w:val="22"/>
        </w:rPr>
      </w:pPr>
    </w:p>
    <w:p w:rsidR="00DA0AFA" w:rsidRPr="00DA0AFA" w:rsidRDefault="003E6C3C" w:rsidP="00DA0AFA">
      <w:pPr>
        <w:spacing w:line="276" w:lineRule="auto"/>
        <w:jc w:val="both"/>
        <w:rPr>
          <w:rFonts w:cs="Arial"/>
          <w:i/>
          <w:sz w:val="22"/>
          <w:szCs w:val="22"/>
        </w:rPr>
      </w:pPr>
      <w:r w:rsidRPr="00DA0AFA">
        <w:rPr>
          <w:rFonts w:cs="Arial"/>
          <w:b/>
          <w:sz w:val="22"/>
          <w:szCs w:val="22"/>
        </w:rPr>
        <w:t>Acción:</w:t>
      </w:r>
      <w:r w:rsidRPr="00DA0AFA">
        <w:rPr>
          <w:rFonts w:cs="Arial"/>
          <w:sz w:val="22"/>
          <w:szCs w:val="22"/>
        </w:rPr>
        <w:t xml:space="preserve"> Tramitar obtención de recursos tecnológicos para control, manejo y administración documental</w:t>
      </w:r>
      <w:r w:rsidRPr="00DA0AFA">
        <w:rPr>
          <w:rFonts w:cs="Arial"/>
          <w:i/>
          <w:sz w:val="22"/>
          <w:szCs w:val="22"/>
        </w:rPr>
        <w:t>.</w:t>
      </w:r>
    </w:p>
    <w:p w:rsidR="00DA0AFA" w:rsidRPr="00DA0AFA" w:rsidRDefault="003E6C3C" w:rsidP="00DA0AFA">
      <w:pPr>
        <w:spacing w:line="276" w:lineRule="auto"/>
        <w:jc w:val="both"/>
        <w:rPr>
          <w:rFonts w:cs="Arial"/>
          <w:i/>
          <w:sz w:val="22"/>
          <w:szCs w:val="22"/>
        </w:rPr>
      </w:pPr>
    </w:p>
    <w:p w:rsidR="00DA0AFA" w:rsidRPr="00DA0AFA" w:rsidRDefault="003E6C3C" w:rsidP="00DA0AFA">
      <w:pPr>
        <w:spacing w:line="276" w:lineRule="auto"/>
        <w:jc w:val="both"/>
        <w:rPr>
          <w:rFonts w:cs="Arial"/>
          <w:sz w:val="22"/>
          <w:szCs w:val="22"/>
        </w:rPr>
      </w:pPr>
      <w:r w:rsidRPr="00DA0AFA">
        <w:rPr>
          <w:rFonts w:cs="Arial"/>
          <w:b/>
          <w:bCs/>
          <w:sz w:val="22"/>
          <w:szCs w:val="22"/>
        </w:rPr>
        <w:t xml:space="preserve">Verificación: </w:t>
      </w:r>
      <w:r w:rsidRPr="00DA0AFA">
        <w:rPr>
          <w:rFonts w:cs="Arial"/>
          <w:sz w:val="22"/>
          <w:szCs w:val="22"/>
        </w:rPr>
        <w:t>Se evidencia adquisición tecnológica del Sistema de Gestión de Procesos al proveedor Macro p</w:t>
      </w:r>
      <w:r w:rsidRPr="00DA0AFA">
        <w:rPr>
          <w:rFonts w:cs="Arial"/>
          <w:sz w:val="22"/>
          <w:szCs w:val="22"/>
        </w:rPr>
        <w:t xml:space="preserve">royectos, logrando minimizar el riesgo referente al control y administración documental, restringiendo el acceso de los usuarios evitando la manipulación y adulteración de las bases de datos.  Se continuó con el proceso de depuración de las cuentas de los </w:t>
      </w:r>
      <w:r w:rsidRPr="00DA0AFA">
        <w:rPr>
          <w:rFonts w:cs="Arial"/>
          <w:sz w:val="22"/>
          <w:szCs w:val="22"/>
        </w:rPr>
        <w:t xml:space="preserve">usuarios restringiendo el acceso a los aplicativos. </w:t>
      </w:r>
    </w:p>
    <w:p w:rsidR="00DA0AFA" w:rsidRPr="00DA0AFA" w:rsidRDefault="003E6C3C" w:rsidP="00DA0AFA">
      <w:pPr>
        <w:jc w:val="both"/>
        <w:rPr>
          <w:rFonts w:cs="Arial"/>
          <w:sz w:val="22"/>
          <w:szCs w:val="22"/>
        </w:rPr>
      </w:pPr>
    </w:p>
    <w:p w:rsidR="00DA0AFA" w:rsidRPr="00DA0AFA" w:rsidRDefault="003E6C3C" w:rsidP="00DA0AFA">
      <w:pPr>
        <w:jc w:val="both"/>
        <w:rPr>
          <w:rFonts w:cs="Arial"/>
          <w:b/>
          <w:sz w:val="22"/>
          <w:szCs w:val="22"/>
        </w:rPr>
      </w:pPr>
      <w:r w:rsidRPr="00DA0AFA">
        <w:rPr>
          <w:rFonts w:cs="Arial"/>
          <w:b/>
          <w:sz w:val="22"/>
          <w:szCs w:val="22"/>
        </w:rPr>
        <w:t>RECOMENDACIÓN</w:t>
      </w:r>
    </w:p>
    <w:p w:rsidR="00DA0AFA" w:rsidRPr="00DA0AFA" w:rsidRDefault="003E6C3C" w:rsidP="00DA0AFA">
      <w:pPr>
        <w:jc w:val="both"/>
        <w:rPr>
          <w:rFonts w:cs="Arial"/>
          <w:sz w:val="22"/>
          <w:szCs w:val="22"/>
        </w:rPr>
      </w:pPr>
    </w:p>
    <w:p w:rsidR="00DA0AFA" w:rsidRPr="00DA0AFA" w:rsidRDefault="003E6C3C" w:rsidP="00DA0AFA">
      <w:pPr>
        <w:numPr>
          <w:ilvl w:val="0"/>
          <w:numId w:val="5"/>
        </w:numPr>
        <w:jc w:val="both"/>
        <w:rPr>
          <w:rFonts w:cs="Arial"/>
          <w:color w:val="000000"/>
          <w:sz w:val="22"/>
          <w:szCs w:val="22"/>
        </w:rPr>
      </w:pPr>
      <w:r w:rsidRPr="00DA0AFA">
        <w:rPr>
          <w:rFonts w:cs="Arial"/>
          <w:color w:val="000000"/>
          <w:sz w:val="22"/>
          <w:szCs w:val="22"/>
        </w:rPr>
        <w:t>Actualizar el Plan de Manejo de Riesgos – vigencia 2016, de conformidad con la identificación realizada en cumplimiento del “PROCEDIMIENTO PARA ELABORAR EL MAPA DE RIESGOS INSTITUCIONAL”.</w:t>
      </w:r>
      <w:r w:rsidRPr="00DA0AFA">
        <w:rPr>
          <w:rFonts w:cs="Arial"/>
          <w:color w:val="000000"/>
          <w:sz w:val="22"/>
          <w:szCs w:val="22"/>
        </w:rPr>
        <w:t xml:space="preserve"> </w:t>
      </w:r>
    </w:p>
    <w:p w:rsidR="00DA0AFA" w:rsidRPr="00DA0AFA" w:rsidRDefault="003E6C3C" w:rsidP="00DA0AFA">
      <w:pPr>
        <w:jc w:val="both"/>
        <w:rPr>
          <w:rFonts w:cs="Arial"/>
          <w:sz w:val="22"/>
          <w:szCs w:val="22"/>
        </w:rPr>
      </w:pPr>
    </w:p>
    <w:p w:rsidR="00DA0AFA" w:rsidRPr="00DA0AFA" w:rsidRDefault="003E6C3C" w:rsidP="00DA0AFA">
      <w:pPr>
        <w:jc w:val="both"/>
        <w:rPr>
          <w:rFonts w:cs="Arial"/>
          <w:sz w:val="22"/>
          <w:szCs w:val="22"/>
        </w:rPr>
      </w:pPr>
    </w:p>
    <w:p w:rsidR="00DA0AFA" w:rsidRPr="00DA0AFA" w:rsidRDefault="003E6C3C" w:rsidP="006836EB">
      <w:pPr>
        <w:outlineLvl w:val="0"/>
        <w:rPr>
          <w:sz w:val="22"/>
          <w:szCs w:val="22"/>
        </w:rPr>
      </w:pPr>
    </w:p>
    <w:p w:rsidR="0080302C" w:rsidRPr="00DA0AFA" w:rsidRDefault="003E6C3C" w:rsidP="006836EB">
      <w:pPr>
        <w:outlineLvl w:val="0"/>
        <w:rPr>
          <w:rFonts w:cs="Arial"/>
          <w:sz w:val="22"/>
          <w:szCs w:val="22"/>
        </w:rPr>
      </w:pPr>
      <w:r w:rsidRPr="00DA0AFA">
        <w:rPr>
          <w:rFonts w:cs="Arial"/>
          <w:sz w:val="22"/>
          <w:szCs w:val="22"/>
        </w:rPr>
        <w:t xml:space="preserve"> Cordialmente,</w:t>
      </w:r>
    </w:p>
    <w:p w:rsidR="00E07534" w:rsidRPr="00DA0AFA" w:rsidRDefault="003E6C3C" w:rsidP="006836EB">
      <w:pPr>
        <w:outlineLvl w:val="0"/>
        <w:rPr>
          <w:rFonts w:cs="Arial"/>
          <w:sz w:val="22"/>
          <w:szCs w:val="22"/>
        </w:rPr>
      </w:pPr>
    </w:p>
    <w:p w:rsidR="00EC36C7" w:rsidRDefault="003E6C3C"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93233F" w:rsidTr="00EC36C7">
        <w:trPr>
          <w:trHeight w:val="988"/>
        </w:trPr>
        <w:tc>
          <w:tcPr>
            <w:tcW w:w="4673" w:type="dxa"/>
          </w:tcPr>
          <w:p w:rsidR="007A6B81" w:rsidRDefault="003E6C3C" w:rsidP="007A6B81">
            <w:pPr>
              <w:outlineLvl w:val="0"/>
              <w:rPr>
                <w:rFonts w:cs="Arial"/>
                <w:szCs w:val="24"/>
              </w:rPr>
            </w:pPr>
            <w:r>
              <w:rPr>
                <w:rFonts w:cs="Arial"/>
                <w:szCs w:val="24"/>
              </w:rPr>
              <w:lastRenderedPageBreak/>
              <w:t xml:space="preserve"> </w:t>
            </w:r>
          </w:p>
        </w:tc>
        <w:tc>
          <w:tcPr>
            <w:tcW w:w="4253" w:type="dxa"/>
          </w:tcPr>
          <w:p w:rsidR="007A6B81" w:rsidRDefault="0005273A"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93233F" w:rsidTr="00EC36C7">
        <w:trPr>
          <w:trHeight w:val="286"/>
        </w:trPr>
        <w:tc>
          <w:tcPr>
            <w:tcW w:w="4673" w:type="dxa"/>
          </w:tcPr>
          <w:p w:rsidR="007A6B81" w:rsidRDefault="003E6C3C" w:rsidP="007A6B81">
            <w:pPr>
              <w:outlineLvl w:val="0"/>
              <w:rPr>
                <w:rFonts w:cs="Arial"/>
                <w:szCs w:val="24"/>
              </w:rPr>
            </w:pPr>
          </w:p>
        </w:tc>
        <w:tc>
          <w:tcPr>
            <w:tcW w:w="4253" w:type="dxa"/>
          </w:tcPr>
          <w:p w:rsidR="007A6B81" w:rsidRDefault="003E6C3C"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3E6C3C"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DA0AFA" w:rsidRDefault="003E6C3C" w:rsidP="00DA0AFA">
      <w:pPr>
        <w:jc w:val="both"/>
        <w:rPr>
          <w:rFonts w:cs="Arial"/>
          <w:b/>
          <w:sz w:val="20"/>
          <w:lang w:val="es-ES_tradnl"/>
        </w:rPr>
      </w:pPr>
    </w:p>
    <w:p w:rsidR="00DA0AFA" w:rsidRDefault="003E6C3C" w:rsidP="00DA0AFA">
      <w:pPr>
        <w:jc w:val="both"/>
        <w:rPr>
          <w:rFonts w:cs="Arial"/>
          <w:b/>
          <w:sz w:val="20"/>
          <w:lang w:val="es-ES_tradnl"/>
        </w:rPr>
      </w:pPr>
    </w:p>
    <w:p w:rsidR="00DA0AFA" w:rsidRPr="00D92361" w:rsidRDefault="003E6C3C" w:rsidP="00DA0AFA">
      <w:pPr>
        <w:jc w:val="both"/>
        <w:rPr>
          <w:rFonts w:cs="Arial"/>
          <w:b/>
          <w:sz w:val="20"/>
          <w:lang w:val="es-ES_tradnl"/>
        </w:rPr>
      </w:pPr>
      <w:r w:rsidRPr="00D92361">
        <w:rPr>
          <w:rFonts w:cs="Arial"/>
          <w:b/>
          <w:sz w:val="20"/>
          <w:lang w:val="es-ES_tradnl"/>
        </w:rPr>
        <w:t>Anexos:</w:t>
      </w:r>
    </w:p>
    <w:p w:rsidR="00DA0AFA" w:rsidRPr="006F77F9" w:rsidRDefault="003E6C3C" w:rsidP="00DA0AFA">
      <w:pPr>
        <w:jc w:val="both"/>
        <w:rPr>
          <w:rFonts w:cs="Arial"/>
          <w:sz w:val="20"/>
          <w:lang w:val="es-ES_tradnl"/>
        </w:rPr>
      </w:pPr>
      <w:r w:rsidRPr="006F77F9">
        <w:rPr>
          <w:rFonts w:cs="Arial"/>
          <w:sz w:val="20"/>
          <w:lang w:val="es-ES_tradnl"/>
        </w:rPr>
        <w:t>Plan de Mejoramiento Proceso Gestión Documental  tres (3) folios.</w:t>
      </w:r>
    </w:p>
    <w:p w:rsidR="00DA0AFA" w:rsidRPr="00DB5E24" w:rsidRDefault="003E6C3C" w:rsidP="00DA0AFA">
      <w:pPr>
        <w:jc w:val="both"/>
        <w:rPr>
          <w:rFonts w:cs="Arial"/>
          <w:sz w:val="22"/>
          <w:szCs w:val="22"/>
          <w:lang w:val="es-ES_tradnl"/>
        </w:rPr>
      </w:pPr>
      <w:r w:rsidRPr="006F77F9">
        <w:rPr>
          <w:rFonts w:cs="Arial"/>
          <w:sz w:val="20"/>
          <w:lang w:val="es-ES_tradnl"/>
        </w:rPr>
        <w:t>Plan de Evaluación y Seguimiento de Riesgos – Un (1) folio</w:t>
      </w:r>
    </w:p>
    <w:p w:rsidR="00DA0AFA" w:rsidRPr="00DA0AFA" w:rsidRDefault="003E6C3C" w:rsidP="00DA0AFA">
      <w:pPr>
        <w:rPr>
          <w:lang w:val="es-ES_tradnl"/>
        </w:rPr>
      </w:pPr>
    </w:p>
    <w:p w:rsidR="00815CDD" w:rsidRPr="00DA0AFA" w:rsidRDefault="003E6C3C" w:rsidP="00DA0AFA">
      <w:pPr>
        <w:tabs>
          <w:tab w:val="left" w:pos="-720"/>
          <w:tab w:val="left" w:pos="0"/>
        </w:tabs>
        <w:suppressAutoHyphens/>
        <w:rPr>
          <w:rFonts w:cs="Arial"/>
          <w:sz w:val="18"/>
          <w:szCs w:val="18"/>
          <w:lang w:val="es-ES_tradnl"/>
        </w:rPr>
      </w:pPr>
    </w:p>
    <w:sectPr w:rsidR="00815CDD" w:rsidRPr="00DA0AFA"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3C" w:rsidRDefault="003E6C3C">
      <w:r>
        <w:separator/>
      </w:r>
    </w:p>
  </w:endnote>
  <w:endnote w:type="continuationSeparator" w:id="0">
    <w:p w:rsidR="003E6C3C" w:rsidRDefault="003E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E6C3C" w:rsidP="0076554E">
    <w:pPr>
      <w:jc w:val="center"/>
      <w:rPr>
        <w:sz w:val="16"/>
        <w:szCs w:val="16"/>
      </w:rPr>
    </w:pPr>
    <w:hyperlink r:id="rId1" w:history="1">
      <w:r w:rsidRPr="00E57F2F">
        <w:rPr>
          <w:rStyle w:val="Hipervnculo"/>
          <w:sz w:val="16"/>
          <w:szCs w:val="16"/>
        </w:rPr>
        <w:t>www.contraloriabogota.gov.co</w:t>
      </w:r>
    </w:hyperlink>
  </w:p>
  <w:p w:rsidR="007732BF" w:rsidRPr="007732BF" w:rsidRDefault="003E6C3C" w:rsidP="0076554E">
    <w:pPr>
      <w:jc w:val="center"/>
      <w:rPr>
        <w:sz w:val="18"/>
        <w:szCs w:val="18"/>
      </w:rPr>
    </w:pPr>
    <w:r w:rsidRPr="007732BF">
      <w:rPr>
        <w:sz w:val="18"/>
        <w:szCs w:val="18"/>
      </w:rPr>
      <w:t>Código Postal 111321</w:t>
    </w:r>
  </w:p>
  <w:p w:rsidR="007732BF" w:rsidRPr="00A656FE" w:rsidRDefault="003E6C3C"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3E6C3C" w:rsidP="0076554E">
    <w:pPr>
      <w:jc w:val="center"/>
      <w:rPr>
        <w:sz w:val="18"/>
        <w:szCs w:val="18"/>
      </w:rPr>
    </w:pPr>
    <w:r w:rsidRPr="00A656FE">
      <w:rPr>
        <w:sz w:val="18"/>
        <w:szCs w:val="18"/>
      </w:rPr>
      <w:t>PBX 3358888</w:t>
    </w:r>
  </w:p>
  <w:p w:rsidR="007732BF" w:rsidRDefault="003E6C3C" w:rsidP="00BD6F23">
    <w:pPr>
      <w:pStyle w:val="Piedepgina"/>
      <w:jc w:val="left"/>
    </w:pPr>
  </w:p>
  <w:p w:rsidR="007732BF" w:rsidRDefault="003E6C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3C" w:rsidRDefault="003E6C3C">
      <w:r>
        <w:separator/>
      </w:r>
    </w:p>
  </w:footnote>
  <w:footnote w:type="continuationSeparator" w:id="0">
    <w:p w:rsidR="003E6C3C" w:rsidRDefault="003E6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E6C3C"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3E6C3C">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3E6C3C">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3-2015-26345</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2015-12-18 15:02</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722803</w:t>
                          </w:r>
                          <w:bookmarkEnd w:id="4"/>
                        </w:p>
                        <w:p w:rsidR="007732BF" w:rsidRPr="00C71928" w:rsidRDefault="003E6C3C">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3E6C3C">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3E6C3C">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13000-24109</w:t>
                          </w:r>
                          <w:bookmarkEnd w:id="9"/>
                        </w:p>
                        <w:p w:rsidR="007732BF" w:rsidRPr="00FC7DD4" w:rsidRDefault="003E6C3C">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722803</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08D"/>
    <w:multiLevelType w:val="hybridMultilevel"/>
    <w:tmpl w:val="26FE59AE"/>
    <w:lvl w:ilvl="0" w:tplc="1806EA86">
      <w:start w:val="1"/>
      <w:numFmt w:val="bullet"/>
      <w:lvlText w:val=""/>
      <w:lvlJc w:val="left"/>
      <w:pPr>
        <w:ind w:left="720" w:hanging="360"/>
      </w:pPr>
      <w:rPr>
        <w:rFonts w:ascii="Symbol" w:hAnsi="Symbol" w:hint="default"/>
      </w:rPr>
    </w:lvl>
    <w:lvl w:ilvl="1" w:tplc="BDDAF680" w:tentative="1">
      <w:start w:val="1"/>
      <w:numFmt w:val="bullet"/>
      <w:lvlText w:val="o"/>
      <w:lvlJc w:val="left"/>
      <w:pPr>
        <w:ind w:left="1440" w:hanging="360"/>
      </w:pPr>
      <w:rPr>
        <w:rFonts w:ascii="Courier New" w:hAnsi="Courier New" w:cs="Courier New" w:hint="default"/>
      </w:rPr>
    </w:lvl>
    <w:lvl w:ilvl="2" w:tplc="46D24AAE" w:tentative="1">
      <w:start w:val="1"/>
      <w:numFmt w:val="bullet"/>
      <w:lvlText w:val=""/>
      <w:lvlJc w:val="left"/>
      <w:pPr>
        <w:ind w:left="2160" w:hanging="360"/>
      </w:pPr>
      <w:rPr>
        <w:rFonts w:ascii="Wingdings" w:hAnsi="Wingdings" w:hint="default"/>
      </w:rPr>
    </w:lvl>
    <w:lvl w:ilvl="3" w:tplc="4E0463B0" w:tentative="1">
      <w:start w:val="1"/>
      <w:numFmt w:val="bullet"/>
      <w:lvlText w:val=""/>
      <w:lvlJc w:val="left"/>
      <w:pPr>
        <w:ind w:left="2880" w:hanging="360"/>
      </w:pPr>
      <w:rPr>
        <w:rFonts w:ascii="Symbol" w:hAnsi="Symbol" w:hint="default"/>
      </w:rPr>
    </w:lvl>
    <w:lvl w:ilvl="4" w:tplc="B1022CE0" w:tentative="1">
      <w:start w:val="1"/>
      <w:numFmt w:val="bullet"/>
      <w:lvlText w:val="o"/>
      <w:lvlJc w:val="left"/>
      <w:pPr>
        <w:ind w:left="3600" w:hanging="360"/>
      </w:pPr>
      <w:rPr>
        <w:rFonts w:ascii="Courier New" w:hAnsi="Courier New" w:cs="Courier New" w:hint="default"/>
      </w:rPr>
    </w:lvl>
    <w:lvl w:ilvl="5" w:tplc="09764B48" w:tentative="1">
      <w:start w:val="1"/>
      <w:numFmt w:val="bullet"/>
      <w:lvlText w:val=""/>
      <w:lvlJc w:val="left"/>
      <w:pPr>
        <w:ind w:left="4320" w:hanging="360"/>
      </w:pPr>
      <w:rPr>
        <w:rFonts w:ascii="Wingdings" w:hAnsi="Wingdings" w:hint="default"/>
      </w:rPr>
    </w:lvl>
    <w:lvl w:ilvl="6" w:tplc="8DB01842" w:tentative="1">
      <w:start w:val="1"/>
      <w:numFmt w:val="bullet"/>
      <w:lvlText w:val=""/>
      <w:lvlJc w:val="left"/>
      <w:pPr>
        <w:ind w:left="5040" w:hanging="360"/>
      </w:pPr>
      <w:rPr>
        <w:rFonts w:ascii="Symbol" w:hAnsi="Symbol" w:hint="default"/>
      </w:rPr>
    </w:lvl>
    <w:lvl w:ilvl="7" w:tplc="2474BE02" w:tentative="1">
      <w:start w:val="1"/>
      <w:numFmt w:val="bullet"/>
      <w:lvlText w:val="o"/>
      <w:lvlJc w:val="left"/>
      <w:pPr>
        <w:ind w:left="5760" w:hanging="360"/>
      </w:pPr>
      <w:rPr>
        <w:rFonts w:ascii="Courier New" w:hAnsi="Courier New" w:cs="Courier New" w:hint="default"/>
      </w:rPr>
    </w:lvl>
    <w:lvl w:ilvl="8" w:tplc="F790F54A" w:tentative="1">
      <w:start w:val="1"/>
      <w:numFmt w:val="bullet"/>
      <w:lvlText w:val=""/>
      <w:lvlJc w:val="left"/>
      <w:pPr>
        <w:ind w:left="6480" w:hanging="360"/>
      </w:pPr>
      <w:rPr>
        <w:rFonts w:ascii="Wingdings" w:hAnsi="Wingdings" w:hint="default"/>
      </w:rPr>
    </w:lvl>
  </w:abstractNum>
  <w:abstractNum w:abstractNumId="1" w15:restartNumberingAfterBreak="0">
    <w:nsid w:val="15F05BB7"/>
    <w:multiLevelType w:val="hybridMultilevel"/>
    <w:tmpl w:val="339A180C"/>
    <w:lvl w:ilvl="0" w:tplc="5D26E732">
      <w:start w:val="1"/>
      <w:numFmt w:val="decimal"/>
      <w:lvlText w:val="%1-"/>
      <w:lvlJc w:val="left"/>
      <w:pPr>
        <w:ind w:left="720" w:hanging="360"/>
      </w:pPr>
      <w:rPr>
        <w:rFonts w:hint="default"/>
      </w:rPr>
    </w:lvl>
    <w:lvl w:ilvl="1" w:tplc="F58223F8" w:tentative="1">
      <w:start w:val="1"/>
      <w:numFmt w:val="lowerLetter"/>
      <w:lvlText w:val="%2."/>
      <w:lvlJc w:val="left"/>
      <w:pPr>
        <w:ind w:left="1440" w:hanging="360"/>
      </w:pPr>
    </w:lvl>
    <w:lvl w:ilvl="2" w:tplc="242C07EE" w:tentative="1">
      <w:start w:val="1"/>
      <w:numFmt w:val="lowerRoman"/>
      <w:lvlText w:val="%3."/>
      <w:lvlJc w:val="right"/>
      <w:pPr>
        <w:ind w:left="2160" w:hanging="180"/>
      </w:pPr>
    </w:lvl>
    <w:lvl w:ilvl="3" w:tplc="AF525F02" w:tentative="1">
      <w:start w:val="1"/>
      <w:numFmt w:val="decimal"/>
      <w:lvlText w:val="%4."/>
      <w:lvlJc w:val="left"/>
      <w:pPr>
        <w:ind w:left="2880" w:hanging="360"/>
      </w:pPr>
    </w:lvl>
    <w:lvl w:ilvl="4" w:tplc="59B022F6" w:tentative="1">
      <w:start w:val="1"/>
      <w:numFmt w:val="lowerLetter"/>
      <w:lvlText w:val="%5."/>
      <w:lvlJc w:val="left"/>
      <w:pPr>
        <w:ind w:left="3600" w:hanging="360"/>
      </w:pPr>
    </w:lvl>
    <w:lvl w:ilvl="5" w:tplc="BBCC1B0A" w:tentative="1">
      <w:start w:val="1"/>
      <w:numFmt w:val="lowerRoman"/>
      <w:lvlText w:val="%6."/>
      <w:lvlJc w:val="right"/>
      <w:pPr>
        <w:ind w:left="4320" w:hanging="180"/>
      </w:pPr>
    </w:lvl>
    <w:lvl w:ilvl="6" w:tplc="C130ECD8" w:tentative="1">
      <w:start w:val="1"/>
      <w:numFmt w:val="decimal"/>
      <w:lvlText w:val="%7."/>
      <w:lvlJc w:val="left"/>
      <w:pPr>
        <w:ind w:left="5040" w:hanging="360"/>
      </w:pPr>
    </w:lvl>
    <w:lvl w:ilvl="7" w:tplc="C4C40B52" w:tentative="1">
      <w:start w:val="1"/>
      <w:numFmt w:val="lowerLetter"/>
      <w:lvlText w:val="%8."/>
      <w:lvlJc w:val="left"/>
      <w:pPr>
        <w:ind w:left="5760" w:hanging="360"/>
      </w:pPr>
    </w:lvl>
    <w:lvl w:ilvl="8" w:tplc="8A600366" w:tentative="1">
      <w:start w:val="1"/>
      <w:numFmt w:val="lowerRoman"/>
      <w:lvlText w:val="%9."/>
      <w:lvlJc w:val="right"/>
      <w:pPr>
        <w:ind w:left="6480" w:hanging="180"/>
      </w:pPr>
    </w:lvl>
  </w:abstractNum>
  <w:abstractNum w:abstractNumId="2" w15:restartNumberingAfterBreak="0">
    <w:nsid w:val="31C05623"/>
    <w:multiLevelType w:val="hybridMultilevel"/>
    <w:tmpl w:val="7D583A88"/>
    <w:lvl w:ilvl="0" w:tplc="F8543A08">
      <w:start w:val="1"/>
      <w:numFmt w:val="bullet"/>
      <w:lvlText w:val=""/>
      <w:lvlJc w:val="left"/>
      <w:pPr>
        <w:ind w:left="720" w:hanging="360"/>
      </w:pPr>
      <w:rPr>
        <w:rFonts w:ascii="Symbol" w:hAnsi="Symbol" w:hint="default"/>
      </w:rPr>
    </w:lvl>
    <w:lvl w:ilvl="1" w:tplc="99C48968" w:tentative="1">
      <w:start w:val="1"/>
      <w:numFmt w:val="bullet"/>
      <w:lvlText w:val="o"/>
      <w:lvlJc w:val="left"/>
      <w:pPr>
        <w:ind w:left="1440" w:hanging="360"/>
      </w:pPr>
      <w:rPr>
        <w:rFonts w:ascii="Courier New" w:hAnsi="Courier New" w:cs="Courier New" w:hint="default"/>
      </w:rPr>
    </w:lvl>
    <w:lvl w:ilvl="2" w:tplc="C8E0B760" w:tentative="1">
      <w:start w:val="1"/>
      <w:numFmt w:val="bullet"/>
      <w:lvlText w:val=""/>
      <w:lvlJc w:val="left"/>
      <w:pPr>
        <w:ind w:left="2160" w:hanging="360"/>
      </w:pPr>
      <w:rPr>
        <w:rFonts w:ascii="Wingdings" w:hAnsi="Wingdings" w:hint="default"/>
      </w:rPr>
    </w:lvl>
    <w:lvl w:ilvl="3" w:tplc="6386AA60" w:tentative="1">
      <w:start w:val="1"/>
      <w:numFmt w:val="bullet"/>
      <w:lvlText w:val=""/>
      <w:lvlJc w:val="left"/>
      <w:pPr>
        <w:ind w:left="2880" w:hanging="360"/>
      </w:pPr>
      <w:rPr>
        <w:rFonts w:ascii="Symbol" w:hAnsi="Symbol" w:hint="default"/>
      </w:rPr>
    </w:lvl>
    <w:lvl w:ilvl="4" w:tplc="B5286F24" w:tentative="1">
      <w:start w:val="1"/>
      <w:numFmt w:val="bullet"/>
      <w:lvlText w:val="o"/>
      <w:lvlJc w:val="left"/>
      <w:pPr>
        <w:ind w:left="3600" w:hanging="360"/>
      </w:pPr>
      <w:rPr>
        <w:rFonts w:ascii="Courier New" w:hAnsi="Courier New" w:cs="Courier New" w:hint="default"/>
      </w:rPr>
    </w:lvl>
    <w:lvl w:ilvl="5" w:tplc="11E4C9B6" w:tentative="1">
      <w:start w:val="1"/>
      <w:numFmt w:val="bullet"/>
      <w:lvlText w:val=""/>
      <w:lvlJc w:val="left"/>
      <w:pPr>
        <w:ind w:left="4320" w:hanging="360"/>
      </w:pPr>
      <w:rPr>
        <w:rFonts w:ascii="Wingdings" w:hAnsi="Wingdings" w:hint="default"/>
      </w:rPr>
    </w:lvl>
    <w:lvl w:ilvl="6" w:tplc="E09A0BEE" w:tentative="1">
      <w:start w:val="1"/>
      <w:numFmt w:val="bullet"/>
      <w:lvlText w:val=""/>
      <w:lvlJc w:val="left"/>
      <w:pPr>
        <w:ind w:left="5040" w:hanging="360"/>
      </w:pPr>
      <w:rPr>
        <w:rFonts w:ascii="Symbol" w:hAnsi="Symbol" w:hint="default"/>
      </w:rPr>
    </w:lvl>
    <w:lvl w:ilvl="7" w:tplc="2B0E2B1E" w:tentative="1">
      <w:start w:val="1"/>
      <w:numFmt w:val="bullet"/>
      <w:lvlText w:val="o"/>
      <w:lvlJc w:val="left"/>
      <w:pPr>
        <w:ind w:left="5760" w:hanging="360"/>
      </w:pPr>
      <w:rPr>
        <w:rFonts w:ascii="Courier New" w:hAnsi="Courier New" w:cs="Courier New" w:hint="default"/>
      </w:rPr>
    </w:lvl>
    <w:lvl w:ilvl="8" w:tplc="9CD41EF2" w:tentative="1">
      <w:start w:val="1"/>
      <w:numFmt w:val="bullet"/>
      <w:lvlText w:val=""/>
      <w:lvlJc w:val="left"/>
      <w:pPr>
        <w:ind w:left="6480" w:hanging="360"/>
      </w:pPr>
      <w:rPr>
        <w:rFonts w:ascii="Wingdings" w:hAnsi="Wingdings" w:hint="default"/>
      </w:rPr>
    </w:lvl>
  </w:abstractNum>
  <w:abstractNum w:abstractNumId="3" w15:restartNumberingAfterBreak="0">
    <w:nsid w:val="3AFE6378"/>
    <w:multiLevelType w:val="hybridMultilevel"/>
    <w:tmpl w:val="8A72E1F8"/>
    <w:lvl w:ilvl="0" w:tplc="AFCE06D0">
      <w:start w:val="1"/>
      <w:numFmt w:val="bullet"/>
      <w:lvlText w:val=""/>
      <w:lvlJc w:val="left"/>
      <w:pPr>
        <w:tabs>
          <w:tab w:val="num" w:pos="720"/>
        </w:tabs>
        <w:ind w:left="720" w:hanging="360"/>
      </w:pPr>
      <w:rPr>
        <w:rFonts w:ascii="Symbol" w:hAnsi="Symbol" w:hint="default"/>
      </w:rPr>
    </w:lvl>
    <w:lvl w:ilvl="1" w:tplc="AB2A0A62" w:tentative="1">
      <w:start w:val="1"/>
      <w:numFmt w:val="bullet"/>
      <w:lvlText w:val="o"/>
      <w:lvlJc w:val="left"/>
      <w:pPr>
        <w:tabs>
          <w:tab w:val="num" w:pos="1440"/>
        </w:tabs>
        <w:ind w:left="1440" w:hanging="360"/>
      </w:pPr>
      <w:rPr>
        <w:rFonts w:ascii="Courier New" w:hAnsi="Courier New" w:cs="Courier New" w:hint="default"/>
      </w:rPr>
    </w:lvl>
    <w:lvl w:ilvl="2" w:tplc="BF42F094" w:tentative="1">
      <w:start w:val="1"/>
      <w:numFmt w:val="bullet"/>
      <w:lvlText w:val=""/>
      <w:lvlJc w:val="left"/>
      <w:pPr>
        <w:tabs>
          <w:tab w:val="num" w:pos="2160"/>
        </w:tabs>
        <w:ind w:left="2160" w:hanging="360"/>
      </w:pPr>
      <w:rPr>
        <w:rFonts w:ascii="Wingdings" w:hAnsi="Wingdings" w:hint="default"/>
      </w:rPr>
    </w:lvl>
    <w:lvl w:ilvl="3" w:tplc="F0D4B3CE" w:tentative="1">
      <w:start w:val="1"/>
      <w:numFmt w:val="bullet"/>
      <w:lvlText w:val=""/>
      <w:lvlJc w:val="left"/>
      <w:pPr>
        <w:tabs>
          <w:tab w:val="num" w:pos="2880"/>
        </w:tabs>
        <w:ind w:left="2880" w:hanging="360"/>
      </w:pPr>
      <w:rPr>
        <w:rFonts w:ascii="Symbol" w:hAnsi="Symbol" w:hint="default"/>
      </w:rPr>
    </w:lvl>
    <w:lvl w:ilvl="4" w:tplc="88DE3ADE" w:tentative="1">
      <w:start w:val="1"/>
      <w:numFmt w:val="bullet"/>
      <w:lvlText w:val="o"/>
      <w:lvlJc w:val="left"/>
      <w:pPr>
        <w:tabs>
          <w:tab w:val="num" w:pos="3600"/>
        </w:tabs>
        <w:ind w:left="3600" w:hanging="360"/>
      </w:pPr>
      <w:rPr>
        <w:rFonts w:ascii="Courier New" w:hAnsi="Courier New" w:cs="Courier New" w:hint="default"/>
      </w:rPr>
    </w:lvl>
    <w:lvl w:ilvl="5" w:tplc="B914C972" w:tentative="1">
      <w:start w:val="1"/>
      <w:numFmt w:val="bullet"/>
      <w:lvlText w:val=""/>
      <w:lvlJc w:val="left"/>
      <w:pPr>
        <w:tabs>
          <w:tab w:val="num" w:pos="4320"/>
        </w:tabs>
        <w:ind w:left="4320" w:hanging="360"/>
      </w:pPr>
      <w:rPr>
        <w:rFonts w:ascii="Wingdings" w:hAnsi="Wingdings" w:hint="default"/>
      </w:rPr>
    </w:lvl>
    <w:lvl w:ilvl="6" w:tplc="BDF2A29A" w:tentative="1">
      <w:start w:val="1"/>
      <w:numFmt w:val="bullet"/>
      <w:lvlText w:val=""/>
      <w:lvlJc w:val="left"/>
      <w:pPr>
        <w:tabs>
          <w:tab w:val="num" w:pos="5040"/>
        </w:tabs>
        <w:ind w:left="5040" w:hanging="360"/>
      </w:pPr>
      <w:rPr>
        <w:rFonts w:ascii="Symbol" w:hAnsi="Symbol" w:hint="default"/>
      </w:rPr>
    </w:lvl>
    <w:lvl w:ilvl="7" w:tplc="5BC4DE36" w:tentative="1">
      <w:start w:val="1"/>
      <w:numFmt w:val="bullet"/>
      <w:lvlText w:val="o"/>
      <w:lvlJc w:val="left"/>
      <w:pPr>
        <w:tabs>
          <w:tab w:val="num" w:pos="5760"/>
        </w:tabs>
        <w:ind w:left="5760" w:hanging="360"/>
      </w:pPr>
      <w:rPr>
        <w:rFonts w:ascii="Courier New" w:hAnsi="Courier New" w:cs="Courier New" w:hint="default"/>
      </w:rPr>
    </w:lvl>
    <w:lvl w:ilvl="8" w:tplc="548020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10721"/>
    <w:multiLevelType w:val="hybridMultilevel"/>
    <w:tmpl w:val="8F38CE6C"/>
    <w:lvl w:ilvl="0" w:tplc="F0D256AC">
      <w:start w:val="1"/>
      <w:numFmt w:val="bullet"/>
      <w:lvlText w:val=""/>
      <w:lvlJc w:val="left"/>
      <w:pPr>
        <w:ind w:left="720" w:hanging="360"/>
      </w:pPr>
      <w:rPr>
        <w:rFonts w:ascii="Symbol" w:hAnsi="Symbol" w:hint="default"/>
      </w:rPr>
    </w:lvl>
    <w:lvl w:ilvl="1" w:tplc="67383A02" w:tentative="1">
      <w:start w:val="1"/>
      <w:numFmt w:val="bullet"/>
      <w:lvlText w:val="o"/>
      <w:lvlJc w:val="left"/>
      <w:pPr>
        <w:ind w:left="1440" w:hanging="360"/>
      </w:pPr>
      <w:rPr>
        <w:rFonts w:ascii="Courier New" w:hAnsi="Courier New" w:cs="Courier New" w:hint="default"/>
      </w:rPr>
    </w:lvl>
    <w:lvl w:ilvl="2" w:tplc="D3AABCB8" w:tentative="1">
      <w:start w:val="1"/>
      <w:numFmt w:val="bullet"/>
      <w:lvlText w:val=""/>
      <w:lvlJc w:val="left"/>
      <w:pPr>
        <w:ind w:left="2160" w:hanging="360"/>
      </w:pPr>
      <w:rPr>
        <w:rFonts w:ascii="Wingdings" w:hAnsi="Wingdings" w:hint="default"/>
      </w:rPr>
    </w:lvl>
    <w:lvl w:ilvl="3" w:tplc="594E8240" w:tentative="1">
      <w:start w:val="1"/>
      <w:numFmt w:val="bullet"/>
      <w:lvlText w:val=""/>
      <w:lvlJc w:val="left"/>
      <w:pPr>
        <w:ind w:left="2880" w:hanging="360"/>
      </w:pPr>
      <w:rPr>
        <w:rFonts w:ascii="Symbol" w:hAnsi="Symbol" w:hint="default"/>
      </w:rPr>
    </w:lvl>
    <w:lvl w:ilvl="4" w:tplc="58BC7FA4" w:tentative="1">
      <w:start w:val="1"/>
      <w:numFmt w:val="bullet"/>
      <w:lvlText w:val="o"/>
      <w:lvlJc w:val="left"/>
      <w:pPr>
        <w:ind w:left="3600" w:hanging="360"/>
      </w:pPr>
      <w:rPr>
        <w:rFonts w:ascii="Courier New" w:hAnsi="Courier New" w:cs="Courier New" w:hint="default"/>
      </w:rPr>
    </w:lvl>
    <w:lvl w:ilvl="5" w:tplc="52DAC7A8" w:tentative="1">
      <w:start w:val="1"/>
      <w:numFmt w:val="bullet"/>
      <w:lvlText w:val=""/>
      <w:lvlJc w:val="left"/>
      <w:pPr>
        <w:ind w:left="4320" w:hanging="360"/>
      </w:pPr>
      <w:rPr>
        <w:rFonts w:ascii="Wingdings" w:hAnsi="Wingdings" w:hint="default"/>
      </w:rPr>
    </w:lvl>
    <w:lvl w:ilvl="6" w:tplc="1A28C8C0" w:tentative="1">
      <w:start w:val="1"/>
      <w:numFmt w:val="bullet"/>
      <w:lvlText w:val=""/>
      <w:lvlJc w:val="left"/>
      <w:pPr>
        <w:ind w:left="5040" w:hanging="360"/>
      </w:pPr>
      <w:rPr>
        <w:rFonts w:ascii="Symbol" w:hAnsi="Symbol" w:hint="default"/>
      </w:rPr>
    </w:lvl>
    <w:lvl w:ilvl="7" w:tplc="045EDE8E" w:tentative="1">
      <w:start w:val="1"/>
      <w:numFmt w:val="bullet"/>
      <w:lvlText w:val="o"/>
      <w:lvlJc w:val="left"/>
      <w:pPr>
        <w:ind w:left="5760" w:hanging="360"/>
      </w:pPr>
      <w:rPr>
        <w:rFonts w:ascii="Courier New" w:hAnsi="Courier New" w:cs="Courier New" w:hint="default"/>
      </w:rPr>
    </w:lvl>
    <w:lvl w:ilvl="8" w:tplc="959ABAC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3F"/>
    <w:rsid w:val="0005273A"/>
    <w:rsid w:val="003E6C3C"/>
    <w:rsid w:val="0093233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F61B8C-9E70-4C7D-8F23-F06918C6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DA0AFA"/>
    <w:pPr>
      <w:ind w:left="708"/>
      <w:jc w:val="both"/>
    </w:pPr>
    <w:rPr>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FDEB-0175-4FF9-BC10-3110D65D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5</Pages>
  <Words>1568</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2015-12-18T20:03:00Z</dcterms:created>
  <dcterms:modified xsi:type="dcterms:W3CDTF">2015-12-18T20:03:00Z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